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04F" w14:textId="4583C46F" w:rsidR="00572CAF" w:rsidRPr="00572CAF" w:rsidRDefault="00FC71A5" w:rsidP="00572CAF">
      <w:pPr>
        <w:spacing w:after="0" w:line="240" w:lineRule="auto"/>
        <w:rPr>
          <w:rFonts w:ascii="Times New Roman" w:hAnsi="Times New Roman" w:cs="Times New Roman"/>
          <w:i/>
          <w:sz w:val="20"/>
          <w:szCs w:val="20"/>
          <w14:shadow w14:blurRad="50800" w14:dist="50800" w14:dir="5400000" w14:sx="0" w14:sy="0" w14:kx="0" w14:ky="0" w14:algn="ctr">
            <w14:srgbClr w14:val="000000">
              <w14:alpha w14:val="14000"/>
            </w14:srgbClr>
          </w14:shadow>
        </w:rPr>
      </w:pPr>
      <w:r w:rsidRPr="00572CAF">
        <w:rPr>
          <w:rFonts w:ascii="Times New Roman" w:hAnsi="Times New Roman" w:cs="Times New Roman"/>
          <w:i/>
          <w:sz w:val="20"/>
          <w:szCs w:val="20"/>
          <w14:shadow w14:blurRad="50800" w14:dist="50800" w14:dir="5400000" w14:sx="0" w14:sy="0" w14:kx="0" w14:ky="0" w14:algn="ctr">
            <w14:srgbClr w14:val="000000">
              <w14:alpha w14:val="14000"/>
            </w14:srgbClr>
          </w14:shadow>
        </w:rPr>
        <w:t xml:space="preserve">Příloha č. </w:t>
      </w:r>
      <w:r w:rsidR="005B6F43" w:rsidRPr="00572CAF">
        <w:rPr>
          <w:rFonts w:ascii="Times New Roman" w:hAnsi="Times New Roman" w:cs="Times New Roman"/>
          <w:i/>
          <w:sz w:val="20"/>
          <w:szCs w:val="20"/>
          <w14:shadow w14:blurRad="50800" w14:dist="50800" w14:dir="5400000" w14:sx="0" w14:sy="0" w14:kx="0" w14:ky="0" w14:algn="ctr">
            <w14:srgbClr w14:val="000000">
              <w14:alpha w14:val="14000"/>
            </w14:srgbClr>
          </w14:shadow>
        </w:rPr>
        <w:t xml:space="preserve">1 </w:t>
      </w:r>
      <w:r w:rsidRPr="00572CAF">
        <w:rPr>
          <w:rFonts w:ascii="Times New Roman" w:hAnsi="Times New Roman" w:cs="Times New Roman"/>
          <w:i/>
          <w:sz w:val="20"/>
          <w:szCs w:val="20"/>
          <w14:shadow w14:blurRad="50800" w14:dist="50800" w14:dir="5400000" w14:sx="0" w14:sy="0" w14:kx="0" w14:ky="0" w14:algn="ctr">
            <w14:srgbClr w14:val="000000">
              <w14:alpha w14:val="14000"/>
            </w14:srgbClr>
          </w14:shadow>
        </w:rPr>
        <w:t>k veřejné zakázce</w:t>
      </w:r>
      <w:r w:rsidR="005B6F43" w:rsidRPr="00572CAF">
        <w:rPr>
          <w:rFonts w:ascii="Times New Roman" w:hAnsi="Times New Roman" w:cs="Times New Roman"/>
          <w:i/>
          <w:sz w:val="20"/>
          <w:szCs w:val="20"/>
          <w14:shadow w14:blurRad="50800" w14:dist="50800" w14:dir="5400000" w14:sx="0" w14:sy="0" w14:kx="0" w14:ky="0" w14:algn="ctr">
            <w14:srgbClr w14:val="000000">
              <w14:alpha w14:val="14000"/>
            </w14:srgbClr>
          </w14:shadow>
        </w:rPr>
        <w:t xml:space="preserve"> malého rozsahu</w:t>
      </w:r>
      <w:r w:rsidR="00584759">
        <w:rPr>
          <w:rFonts w:ascii="Times New Roman" w:hAnsi="Times New Roman" w:cs="Times New Roman"/>
          <w:i/>
          <w:sz w:val="20"/>
          <w:szCs w:val="20"/>
          <w14:shadow w14:blurRad="50800" w14:dist="50800" w14:dir="5400000" w14:sx="0" w14:sy="0" w14:kx="0" w14:ky="0" w14:algn="ctr">
            <w14:srgbClr w14:val="000000">
              <w14:alpha w14:val="14000"/>
            </w14:srgbClr>
          </w14:shadow>
        </w:rPr>
        <w:t xml:space="preserve"> „</w:t>
      </w:r>
      <w:r w:rsidR="00572CAF" w:rsidRPr="00572CAF">
        <w:rPr>
          <w:rFonts w:ascii="Times New Roman" w:hAnsi="Times New Roman" w:cs="Times New Roman"/>
          <w:i/>
          <w:sz w:val="20"/>
          <w:szCs w:val="20"/>
          <w14:shadow w14:blurRad="50800" w14:dist="50800" w14:dir="5400000" w14:sx="0" w14:sy="0" w14:kx="0" w14:ky="0" w14:algn="ctr">
            <w14:srgbClr w14:val="000000">
              <w14:alpha w14:val="14000"/>
            </w14:srgbClr>
          </w14:shadow>
        </w:rPr>
        <w:t>Nástavba a stavební úpravy objektů D a E v areálu Hradecká 17, Opava – technický dozor stavebníka a koordinátor BOZP</w:t>
      </w:r>
      <w:r w:rsidR="00584759">
        <w:rPr>
          <w:rFonts w:ascii="Times New Roman" w:hAnsi="Times New Roman" w:cs="Times New Roman"/>
          <w:i/>
          <w:sz w:val="20"/>
          <w:szCs w:val="20"/>
          <w14:shadow w14:blurRad="50800" w14:dist="50800" w14:dir="5400000" w14:sx="0" w14:sy="0" w14:kx="0" w14:ky="0" w14:algn="ctr">
            <w14:srgbClr w14:val="000000">
              <w14:alpha w14:val="14000"/>
            </w14:srgbClr>
          </w14:shadow>
        </w:rPr>
        <w:t>“</w:t>
      </w:r>
    </w:p>
    <w:p w14:paraId="7C3DC1FC" w14:textId="77777777" w:rsidR="00572CAF" w:rsidRDefault="00572CAF" w:rsidP="004F420D">
      <w:pPr>
        <w:jc w:val="center"/>
        <w:rPr>
          <w:b/>
          <w:sz w:val="28"/>
          <w:szCs w:val="28"/>
        </w:rPr>
      </w:pPr>
    </w:p>
    <w:p w14:paraId="72587208" w14:textId="7176F910" w:rsidR="00803B7E" w:rsidRDefault="00AE085F" w:rsidP="004F420D">
      <w:pPr>
        <w:jc w:val="center"/>
        <w:rPr>
          <w:b/>
          <w:sz w:val="28"/>
          <w:szCs w:val="28"/>
        </w:rPr>
      </w:pPr>
      <w:r>
        <w:rPr>
          <w:b/>
          <w:sz w:val="28"/>
          <w:szCs w:val="28"/>
        </w:rPr>
        <w:t xml:space="preserve">PŘÍKAZNÍ </w:t>
      </w:r>
      <w:r w:rsidR="004F420D" w:rsidRPr="001C4CE6">
        <w:rPr>
          <w:b/>
          <w:sz w:val="28"/>
          <w:szCs w:val="28"/>
        </w:rPr>
        <w:t>SMLOUVA</w:t>
      </w:r>
    </w:p>
    <w:p w14:paraId="339CA296" w14:textId="5FF35053" w:rsidR="00980EFF" w:rsidRPr="001C4CE6" w:rsidRDefault="00803B7E" w:rsidP="004F420D">
      <w:pPr>
        <w:jc w:val="center"/>
        <w:rPr>
          <w:b/>
          <w:sz w:val="28"/>
          <w:szCs w:val="28"/>
        </w:rPr>
      </w:pPr>
      <w:r>
        <w:rPr>
          <w:b/>
          <w:sz w:val="28"/>
          <w:szCs w:val="28"/>
        </w:rPr>
        <w:t>o výkonu</w:t>
      </w:r>
      <w:r w:rsidR="004F420D" w:rsidRPr="001C4CE6">
        <w:rPr>
          <w:b/>
          <w:sz w:val="28"/>
          <w:szCs w:val="28"/>
        </w:rPr>
        <w:t xml:space="preserve"> </w:t>
      </w:r>
      <w:r w:rsidRPr="00803B7E">
        <w:rPr>
          <w:b/>
          <w:sz w:val="28"/>
          <w:szCs w:val="28"/>
        </w:rPr>
        <w:t xml:space="preserve">činnosti </w:t>
      </w:r>
      <w:r>
        <w:rPr>
          <w:b/>
          <w:sz w:val="28"/>
          <w:szCs w:val="28"/>
        </w:rPr>
        <w:t xml:space="preserve">technického dozoru </w:t>
      </w:r>
      <w:r w:rsidR="00826E20">
        <w:rPr>
          <w:b/>
          <w:sz w:val="28"/>
          <w:szCs w:val="28"/>
        </w:rPr>
        <w:t>stavebníka a koordinátora BOZP</w:t>
      </w:r>
    </w:p>
    <w:p w14:paraId="1B162F02" w14:textId="77777777" w:rsidR="00F02784" w:rsidRPr="001C4CE6" w:rsidRDefault="004F420D" w:rsidP="004F420D">
      <w:pPr>
        <w:jc w:val="center"/>
        <w:rPr>
          <w:b/>
          <w:sz w:val="20"/>
          <w:szCs w:val="20"/>
        </w:rPr>
      </w:pPr>
      <w:r w:rsidRPr="001C4CE6">
        <w:rPr>
          <w:b/>
          <w:sz w:val="20"/>
          <w:szCs w:val="20"/>
        </w:rPr>
        <w:t>kterou níže uvedeného dne</w:t>
      </w:r>
      <w:r w:rsidR="00E851BF" w:rsidRPr="001C4CE6">
        <w:rPr>
          <w:b/>
          <w:sz w:val="20"/>
          <w:szCs w:val="20"/>
        </w:rPr>
        <w:t>,</w:t>
      </w:r>
      <w:r w:rsidRPr="001C4CE6">
        <w:rPr>
          <w:b/>
          <w:sz w:val="20"/>
          <w:szCs w:val="20"/>
        </w:rPr>
        <w:t xml:space="preserve"> měsíce a roku uzavírají ve smyslu ust. § </w:t>
      </w:r>
      <w:r w:rsidR="003E7CFE" w:rsidRPr="001C4CE6">
        <w:rPr>
          <w:b/>
          <w:sz w:val="20"/>
          <w:szCs w:val="20"/>
        </w:rPr>
        <w:t>2</w:t>
      </w:r>
      <w:r w:rsidR="00AE085F">
        <w:rPr>
          <w:b/>
          <w:sz w:val="20"/>
          <w:szCs w:val="20"/>
        </w:rPr>
        <w:t>430</w:t>
      </w:r>
      <w:r w:rsidR="003E7CFE" w:rsidRPr="001C4CE6">
        <w:rPr>
          <w:b/>
          <w:sz w:val="20"/>
          <w:szCs w:val="20"/>
        </w:rPr>
        <w:t xml:space="preserve"> </w:t>
      </w:r>
      <w:r w:rsidR="00F02784" w:rsidRPr="001C4CE6">
        <w:rPr>
          <w:b/>
          <w:sz w:val="20"/>
          <w:szCs w:val="20"/>
        </w:rPr>
        <w:t xml:space="preserve">a násl. </w:t>
      </w:r>
    </w:p>
    <w:p w14:paraId="3D162363" w14:textId="76040CC4" w:rsidR="00980EFF" w:rsidRPr="001C4CE6" w:rsidRDefault="00003A06" w:rsidP="004F420D">
      <w:pPr>
        <w:jc w:val="center"/>
        <w:rPr>
          <w:b/>
          <w:sz w:val="20"/>
          <w:szCs w:val="20"/>
        </w:rPr>
      </w:pPr>
      <w:r w:rsidRPr="001C4CE6">
        <w:rPr>
          <w:b/>
          <w:sz w:val="20"/>
          <w:szCs w:val="20"/>
        </w:rPr>
        <w:t>zák. č. 89/2012 Sb., občanský zákoník</w:t>
      </w:r>
      <w:r w:rsidR="00DB24F7" w:rsidRPr="001C4CE6">
        <w:rPr>
          <w:b/>
          <w:sz w:val="20"/>
          <w:szCs w:val="20"/>
        </w:rPr>
        <w:t>,</w:t>
      </w:r>
      <w:r w:rsidRPr="001C4CE6">
        <w:rPr>
          <w:b/>
          <w:sz w:val="20"/>
          <w:szCs w:val="20"/>
        </w:rPr>
        <w:t xml:space="preserve"> </w:t>
      </w:r>
      <w:r w:rsidR="004F420D" w:rsidRPr="001C4CE6">
        <w:rPr>
          <w:b/>
          <w:sz w:val="20"/>
          <w:szCs w:val="20"/>
        </w:rPr>
        <w:t>tyto smluvní strany</w:t>
      </w:r>
      <w:r w:rsidR="00BE0367">
        <w:rPr>
          <w:b/>
          <w:sz w:val="20"/>
          <w:szCs w:val="20"/>
        </w:rPr>
        <w:t>:</w:t>
      </w:r>
    </w:p>
    <w:p w14:paraId="155867A2" w14:textId="77777777" w:rsidR="004F420D" w:rsidRDefault="004F420D" w:rsidP="008270FA">
      <w:pPr>
        <w:rPr>
          <w:sz w:val="18"/>
          <w:szCs w:val="18"/>
        </w:rPr>
      </w:pPr>
    </w:p>
    <w:p w14:paraId="09A0B545" w14:textId="77777777" w:rsidR="00CA4DC2" w:rsidRPr="001C4CE6" w:rsidRDefault="00CA4DC2" w:rsidP="00CA4DC2">
      <w:pPr>
        <w:pStyle w:val="Numm2"/>
        <w:numPr>
          <w:ilvl w:val="0"/>
          <w:numId w:val="21"/>
        </w:numPr>
        <w:tabs>
          <w:tab w:val="clear" w:pos="705"/>
        </w:tabs>
        <w:ind w:left="567" w:hanging="567"/>
        <w:rPr>
          <w:b/>
          <w:sz w:val="20"/>
          <w:szCs w:val="20"/>
        </w:rPr>
      </w:pPr>
      <w:bookmarkStart w:id="0" w:name="_Hlk150763051"/>
      <w:r w:rsidRPr="001C4CE6">
        <w:rPr>
          <w:b/>
          <w:sz w:val="20"/>
          <w:szCs w:val="20"/>
        </w:rPr>
        <w:t>Slezská univerzita v Opavě</w:t>
      </w:r>
    </w:p>
    <w:p w14:paraId="7556D6AB" w14:textId="77777777" w:rsidR="00CA4DC2" w:rsidRPr="001C4CE6" w:rsidRDefault="00CA4DC2" w:rsidP="008E32FC">
      <w:pPr>
        <w:spacing w:after="120"/>
        <w:ind w:left="567"/>
        <w:rPr>
          <w:sz w:val="20"/>
          <w:szCs w:val="20"/>
        </w:rPr>
      </w:pPr>
      <w:r w:rsidRPr="001C4CE6">
        <w:rPr>
          <w:sz w:val="20"/>
          <w:szCs w:val="20"/>
        </w:rPr>
        <w:t>se sídlem: Opava, Na Rybníčku 626/1, PSČ 746 01</w:t>
      </w:r>
    </w:p>
    <w:p w14:paraId="1F7641F7" w14:textId="77777777" w:rsidR="00CA4DC2" w:rsidRPr="001C4CE6" w:rsidRDefault="00CA4DC2" w:rsidP="008E32FC">
      <w:pPr>
        <w:spacing w:after="120"/>
        <w:ind w:left="567"/>
        <w:rPr>
          <w:sz w:val="20"/>
          <w:szCs w:val="20"/>
        </w:rPr>
      </w:pPr>
      <w:r w:rsidRPr="001C4CE6">
        <w:rPr>
          <w:sz w:val="20"/>
          <w:szCs w:val="20"/>
        </w:rPr>
        <w:t>IČ</w:t>
      </w:r>
      <w:r w:rsidR="008E32FC">
        <w:rPr>
          <w:sz w:val="20"/>
          <w:szCs w:val="20"/>
        </w:rPr>
        <w:t>O</w:t>
      </w:r>
      <w:r w:rsidRPr="001C4CE6">
        <w:rPr>
          <w:sz w:val="20"/>
          <w:szCs w:val="20"/>
        </w:rPr>
        <w:t>: 478 13</w:t>
      </w:r>
      <w:r w:rsidR="008E32FC">
        <w:rPr>
          <w:sz w:val="20"/>
          <w:szCs w:val="20"/>
        </w:rPr>
        <w:t> </w:t>
      </w:r>
      <w:r w:rsidRPr="001C4CE6">
        <w:rPr>
          <w:sz w:val="20"/>
          <w:szCs w:val="20"/>
        </w:rPr>
        <w:t>059</w:t>
      </w:r>
      <w:r w:rsidR="008E32FC">
        <w:rPr>
          <w:sz w:val="20"/>
          <w:szCs w:val="20"/>
        </w:rPr>
        <w:t xml:space="preserve"> </w:t>
      </w:r>
      <w:r w:rsidR="00F32FC8">
        <w:rPr>
          <w:sz w:val="20"/>
          <w:szCs w:val="20"/>
        </w:rPr>
        <w:t xml:space="preserve">  </w:t>
      </w:r>
      <w:r w:rsidR="008E32FC">
        <w:rPr>
          <w:sz w:val="20"/>
          <w:szCs w:val="20"/>
        </w:rPr>
        <w:t xml:space="preserve">/ </w:t>
      </w:r>
      <w:r w:rsidR="00F32FC8">
        <w:rPr>
          <w:sz w:val="20"/>
          <w:szCs w:val="20"/>
        </w:rPr>
        <w:t xml:space="preserve">   </w:t>
      </w:r>
      <w:r w:rsidR="008E32FC">
        <w:rPr>
          <w:sz w:val="20"/>
          <w:szCs w:val="20"/>
        </w:rPr>
        <w:t>DIČ: CZ47813059</w:t>
      </w:r>
    </w:p>
    <w:p w14:paraId="16CD68E4" w14:textId="58E4432C" w:rsidR="00CA4DC2" w:rsidRPr="001C4CE6" w:rsidRDefault="008E32FC" w:rsidP="008E32FC">
      <w:pPr>
        <w:tabs>
          <w:tab w:val="left" w:pos="2127"/>
        </w:tabs>
        <w:spacing w:after="120"/>
        <w:ind w:left="2127" w:hanging="1560"/>
        <w:rPr>
          <w:sz w:val="20"/>
          <w:szCs w:val="20"/>
        </w:rPr>
      </w:pPr>
      <w:r>
        <w:rPr>
          <w:sz w:val="20"/>
          <w:szCs w:val="20"/>
        </w:rPr>
        <w:t>statutární zástupce:</w:t>
      </w:r>
      <w:r w:rsidR="00803B7E">
        <w:rPr>
          <w:sz w:val="20"/>
          <w:szCs w:val="20"/>
        </w:rPr>
        <w:t xml:space="preserve">   </w:t>
      </w:r>
      <w:r>
        <w:rPr>
          <w:sz w:val="20"/>
          <w:szCs w:val="20"/>
        </w:rPr>
        <w:t xml:space="preserve">Doc. </w:t>
      </w:r>
      <w:r w:rsidR="00803B7E">
        <w:rPr>
          <w:sz w:val="20"/>
          <w:szCs w:val="20"/>
        </w:rPr>
        <w:t>Mgr. Tomáš Gongol</w:t>
      </w:r>
      <w:r>
        <w:rPr>
          <w:sz w:val="20"/>
          <w:szCs w:val="20"/>
        </w:rPr>
        <w:t>, Ph.D., rektor univerzity</w:t>
      </w:r>
    </w:p>
    <w:p w14:paraId="613DA33B" w14:textId="77777777" w:rsidR="00116A2A" w:rsidRPr="001C4CE6" w:rsidRDefault="00CA4DC2" w:rsidP="008E32FC">
      <w:pPr>
        <w:spacing w:after="120"/>
        <w:ind w:left="567"/>
        <w:rPr>
          <w:sz w:val="20"/>
          <w:szCs w:val="20"/>
        </w:rPr>
      </w:pPr>
      <w:r w:rsidRPr="001C4CE6">
        <w:rPr>
          <w:sz w:val="20"/>
          <w:szCs w:val="20"/>
        </w:rPr>
        <w:t>osob</w:t>
      </w:r>
      <w:r w:rsidR="00816391" w:rsidRPr="001C4CE6">
        <w:rPr>
          <w:sz w:val="20"/>
          <w:szCs w:val="20"/>
        </w:rPr>
        <w:t>y</w:t>
      </w:r>
      <w:r w:rsidRPr="001C4CE6">
        <w:rPr>
          <w:sz w:val="20"/>
          <w:szCs w:val="20"/>
        </w:rPr>
        <w:t xml:space="preserve"> pověřen</w:t>
      </w:r>
      <w:r w:rsidR="00816391" w:rsidRPr="001C4CE6">
        <w:rPr>
          <w:sz w:val="20"/>
          <w:szCs w:val="20"/>
        </w:rPr>
        <w:t>é</w:t>
      </w:r>
      <w:r w:rsidRPr="001C4CE6">
        <w:rPr>
          <w:sz w:val="20"/>
          <w:szCs w:val="20"/>
        </w:rPr>
        <w:t xml:space="preserve"> k jednání za Slezskou univerzitu v Opavě v rámci této smlouvy: </w:t>
      </w:r>
    </w:p>
    <w:p w14:paraId="14ABF550" w14:textId="50672EE4" w:rsidR="004E12D0" w:rsidRDefault="00803B7E" w:rsidP="00803B7E">
      <w:pPr>
        <w:spacing w:after="120"/>
        <w:ind w:left="1418" w:firstLine="709"/>
        <w:rPr>
          <w:sz w:val="20"/>
          <w:szCs w:val="20"/>
        </w:rPr>
      </w:pPr>
      <w:r>
        <w:rPr>
          <w:sz w:val="20"/>
          <w:szCs w:val="20"/>
        </w:rPr>
        <w:t xml:space="preserve">   </w:t>
      </w:r>
      <w:r w:rsidR="003E1F75" w:rsidRPr="001C4CE6">
        <w:rPr>
          <w:sz w:val="20"/>
          <w:szCs w:val="20"/>
        </w:rPr>
        <w:t xml:space="preserve">Ing. </w:t>
      </w:r>
      <w:r w:rsidR="002937CD">
        <w:rPr>
          <w:sz w:val="20"/>
          <w:szCs w:val="20"/>
        </w:rPr>
        <w:t>Ivana Růžičková</w:t>
      </w:r>
      <w:r w:rsidR="003E1F75" w:rsidRPr="001C4CE6">
        <w:rPr>
          <w:sz w:val="20"/>
          <w:szCs w:val="20"/>
        </w:rPr>
        <w:t xml:space="preserve">, </w:t>
      </w:r>
      <w:r w:rsidR="002937CD">
        <w:rPr>
          <w:sz w:val="20"/>
          <w:szCs w:val="20"/>
        </w:rPr>
        <w:t>MPA, kvestorka univerzity</w:t>
      </w:r>
    </w:p>
    <w:p w14:paraId="23EEC09A" w14:textId="77777777" w:rsidR="00816391" w:rsidRPr="001C4CE6" w:rsidRDefault="00313A36" w:rsidP="001059EB">
      <w:pPr>
        <w:spacing w:after="120"/>
        <w:ind w:left="567"/>
        <w:rPr>
          <w:sz w:val="20"/>
          <w:szCs w:val="20"/>
        </w:rPr>
      </w:pPr>
      <w:r w:rsidRPr="001C4CE6">
        <w:rPr>
          <w:sz w:val="20"/>
          <w:szCs w:val="20"/>
        </w:rPr>
        <w:t xml:space="preserve">osoby pověřené k jednání za Slezskou univerzitu v Opavě ve věcech technických: </w:t>
      </w:r>
    </w:p>
    <w:p w14:paraId="195F92D0" w14:textId="176D6381" w:rsidR="00116A2A" w:rsidRDefault="00803B7E" w:rsidP="00803B7E">
      <w:pPr>
        <w:spacing w:after="120"/>
        <w:ind w:left="1418" w:firstLine="709"/>
        <w:rPr>
          <w:sz w:val="20"/>
          <w:szCs w:val="20"/>
        </w:rPr>
      </w:pPr>
      <w:r>
        <w:rPr>
          <w:sz w:val="20"/>
          <w:szCs w:val="20"/>
        </w:rPr>
        <w:t xml:space="preserve">   </w:t>
      </w:r>
      <w:r w:rsidR="00042024">
        <w:rPr>
          <w:sz w:val="20"/>
          <w:szCs w:val="20"/>
        </w:rPr>
        <w:t>Ing. Mgr. Josef Svoboda, tajemník Filozoficko-přírodovědecké fakulty</w:t>
      </w:r>
    </w:p>
    <w:p w14:paraId="124A1BD0" w14:textId="5B8D0132" w:rsidR="00803B7E" w:rsidRDefault="00A771B6" w:rsidP="00803B7E">
      <w:pPr>
        <w:spacing w:after="120"/>
        <w:ind w:left="2268"/>
        <w:rPr>
          <w:sz w:val="20"/>
          <w:szCs w:val="20"/>
        </w:rPr>
      </w:pPr>
      <w:r>
        <w:rPr>
          <w:sz w:val="20"/>
          <w:szCs w:val="20"/>
        </w:rPr>
        <w:t>Ing. Libor Chlebiš, MPA, projektový manažer, Rektorát SU</w:t>
      </w:r>
    </w:p>
    <w:p w14:paraId="7AE654CD" w14:textId="68617CB2" w:rsidR="00803B7E" w:rsidRDefault="008E32FC" w:rsidP="001059EB">
      <w:pPr>
        <w:spacing w:after="120"/>
        <w:ind w:left="567"/>
        <w:rPr>
          <w:sz w:val="20"/>
          <w:szCs w:val="20"/>
        </w:rPr>
      </w:pPr>
      <w:r w:rsidRPr="001C4CE6">
        <w:rPr>
          <w:sz w:val="20"/>
          <w:szCs w:val="20"/>
        </w:rPr>
        <w:t>bankovní spojení:</w:t>
      </w:r>
      <w:r w:rsidRPr="001C4CE6">
        <w:rPr>
          <w:sz w:val="20"/>
          <w:szCs w:val="20"/>
        </w:rPr>
        <w:tab/>
        <w:t>Česká spořitelna, a.s.</w:t>
      </w:r>
    </w:p>
    <w:p w14:paraId="028FF841" w14:textId="2E59E8D7" w:rsidR="008E32FC" w:rsidRDefault="008E32FC" w:rsidP="001059EB">
      <w:pPr>
        <w:spacing w:after="120"/>
        <w:ind w:left="567"/>
        <w:rPr>
          <w:sz w:val="20"/>
          <w:szCs w:val="20"/>
        </w:rPr>
      </w:pPr>
      <w:r w:rsidRPr="001C4CE6">
        <w:rPr>
          <w:sz w:val="20"/>
          <w:szCs w:val="20"/>
        </w:rPr>
        <w:t>č. ú</w:t>
      </w:r>
      <w:r w:rsidR="001059EB">
        <w:rPr>
          <w:sz w:val="20"/>
          <w:szCs w:val="20"/>
        </w:rPr>
        <w:t>čtu</w:t>
      </w:r>
      <w:r w:rsidRPr="001C4CE6">
        <w:rPr>
          <w:sz w:val="20"/>
          <w:szCs w:val="20"/>
        </w:rPr>
        <w:t>:</w:t>
      </w:r>
      <w:r w:rsidRPr="001C4CE6">
        <w:rPr>
          <w:sz w:val="20"/>
          <w:szCs w:val="20"/>
        </w:rPr>
        <w:tab/>
        <w:t>3118442/0800</w:t>
      </w:r>
      <w:r w:rsidRPr="008E32FC">
        <w:rPr>
          <w:sz w:val="20"/>
          <w:szCs w:val="20"/>
        </w:rPr>
        <w:t xml:space="preserve"> </w:t>
      </w:r>
    </w:p>
    <w:p w14:paraId="68337C0D" w14:textId="57CD7267" w:rsidR="008E32FC" w:rsidRPr="001C4CE6" w:rsidRDefault="008E32FC" w:rsidP="001059EB">
      <w:pPr>
        <w:spacing w:after="120"/>
        <w:ind w:left="567"/>
        <w:rPr>
          <w:sz w:val="20"/>
          <w:szCs w:val="20"/>
        </w:rPr>
      </w:pPr>
      <w:r w:rsidRPr="001C4CE6">
        <w:rPr>
          <w:sz w:val="20"/>
          <w:szCs w:val="20"/>
        </w:rPr>
        <w:t>kontaktní email</w:t>
      </w:r>
      <w:r w:rsidR="00803B7E">
        <w:rPr>
          <w:sz w:val="20"/>
          <w:szCs w:val="20"/>
        </w:rPr>
        <w:t xml:space="preserve"> / telefon</w:t>
      </w:r>
      <w:r w:rsidRPr="001C4CE6">
        <w:rPr>
          <w:sz w:val="20"/>
          <w:szCs w:val="20"/>
        </w:rPr>
        <w:t>:</w:t>
      </w:r>
      <w:r w:rsidRPr="001C4CE6">
        <w:rPr>
          <w:sz w:val="20"/>
          <w:szCs w:val="20"/>
        </w:rPr>
        <w:tab/>
      </w:r>
      <w:hyperlink r:id="rId11" w:history="1">
        <w:r w:rsidR="0026076E" w:rsidRPr="0026076E">
          <w:rPr>
            <w:rStyle w:val="Hypertextovodkaz"/>
            <w:sz w:val="20"/>
            <w:szCs w:val="20"/>
          </w:rPr>
          <w:t>libor.chlebis@slu.cz</w:t>
        </w:r>
      </w:hyperlink>
      <w:r w:rsidR="00803B7E" w:rsidRPr="0026076E">
        <w:rPr>
          <w:sz w:val="20"/>
          <w:szCs w:val="20"/>
        </w:rPr>
        <w:t xml:space="preserve">  / </w:t>
      </w:r>
      <w:r w:rsidR="0026076E" w:rsidRPr="0026076E">
        <w:rPr>
          <w:sz w:val="20"/>
          <w:szCs w:val="20"/>
        </w:rPr>
        <w:t xml:space="preserve">+420 </w:t>
      </w:r>
      <w:r w:rsidR="00803B7E" w:rsidRPr="0026076E">
        <w:rPr>
          <w:sz w:val="20"/>
          <w:szCs w:val="20"/>
        </w:rPr>
        <w:t>553 68 4</w:t>
      </w:r>
      <w:r w:rsidR="0026076E" w:rsidRPr="0026076E">
        <w:rPr>
          <w:sz w:val="20"/>
          <w:szCs w:val="20"/>
        </w:rPr>
        <w:t>83</w:t>
      </w:r>
      <w:r w:rsidR="00803B7E" w:rsidRPr="0026076E">
        <w:rPr>
          <w:sz w:val="20"/>
          <w:szCs w:val="20"/>
        </w:rPr>
        <w:t>1</w:t>
      </w:r>
    </w:p>
    <w:p w14:paraId="1A2ADF89" w14:textId="77777777" w:rsidR="00FD5E10" w:rsidRDefault="00F32FC8" w:rsidP="00FD5E10">
      <w:pPr>
        <w:ind w:left="567"/>
        <w:rPr>
          <w:sz w:val="20"/>
          <w:szCs w:val="20"/>
        </w:rPr>
      </w:pPr>
      <w:r>
        <w:rPr>
          <w:sz w:val="20"/>
          <w:szCs w:val="20"/>
        </w:rPr>
        <w:t>(</w:t>
      </w:r>
      <w:r w:rsidR="00FD5E10" w:rsidRPr="001C4CE6">
        <w:rPr>
          <w:sz w:val="20"/>
          <w:szCs w:val="20"/>
        </w:rPr>
        <w:t xml:space="preserve">dále jen </w:t>
      </w:r>
      <w:r w:rsidR="00FD5E10" w:rsidRPr="001C4CE6">
        <w:rPr>
          <w:b/>
          <w:sz w:val="20"/>
          <w:szCs w:val="20"/>
        </w:rPr>
        <w:t>„</w:t>
      </w:r>
      <w:r w:rsidR="00AE085F">
        <w:rPr>
          <w:b/>
          <w:sz w:val="20"/>
          <w:szCs w:val="20"/>
        </w:rPr>
        <w:t>příkazce</w:t>
      </w:r>
      <w:r w:rsidR="00FD5E10" w:rsidRPr="001C4CE6">
        <w:rPr>
          <w:b/>
          <w:sz w:val="20"/>
          <w:szCs w:val="20"/>
        </w:rPr>
        <w:t>“</w:t>
      </w:r>
      <w:r w:rsidRPr="00F32FC8">
        <w:rPr>
          <w:sz w:val="20"/>
          <w:szCs w:val="20"/>
        </w:rPr>
        <w:t>)</w:t>
      </w:r>
    </w:p>
    <w:p w14:paraId="6487E6FF" w14:textId="77777777" w:rsidR="00BE0367" w:rsidRDefault="00BE0367" w:rsidP="00BE0367">
      <w:pPr>
        <w:spacing w:after="0"/>
        <w:rPr>
          <w:sz w:val="18"/>
          <w:szCs w:val="18"/>
        </w:rPr>
      </w:pPr>
    </w:p>
    <w:p w14:paraId="2D54C6DF" w14:textId="77D77DF9" w:rsidR="00BE0367" w:rsidRPr="00BE0367" w:rsidRDefault="00BE0367" w:rsidP="00BE0367">
      <w:pPr>
        <w:rPr>
          <w:b/>
          <w:bCs/>
          <w:sz w:val="18"/>
          <w:szCs w:val="18"/>
        </w:rPr>
      </w:pPr>
      <w:r>
        <w:rPr>
          <w:b/>
          <w:bCs/>
          <w:sz w:val="18"/>
          <w:szCs w:val="18"/>
        </w:rPr>
        <w:t>a</w:t>
      </w:r>
    </w:p>
    <w:p w14:paraId="715C1FA8" w14:textId="77777777" w:rsidR="00BE0367" w:rsidRDefault="00BE0367" w:rsidP="00BE0367">
      <w:pPr>
        <w:spacing w:after="0"/>
        <w:rPr>
          <w:sz w:val="18"/>
          <w:szCs w:val="18"/>
        </w:rPr>
      </w:pPr>
    </w:p>
    <w:p w14:paraId="285E11F6" w14:textId="77777777" w:rsidR="00BE0367" w:rsidRPr="00E11667" w:rsidRDefault="00BE0367" w:rsidP="00BE0367">
      <w:pPr>
        <w:pStyle w:val="Numm2"/>
        <w:numPr>
          <w:ilvl w:val="0"/>
          <w:numId w:val="21"/>
        </w:numPr>
        <w:tabs>
          <w:tab w:val="clear" w:pos="705"/>
          <w:tab w:val="num" w:pos="567"/>
        </w:tabs>
        <w:rPr>
          <w:b/>
          <w:sz w:val="20"/>
          <w:szCs w:val="20"/>
          <w:highlight w:val="yellow"/>
        </w:rPr>
      </w:pPr>
      <w:r w:rsidRPr="00E11667">
        <w:rPr>
          <w:b/>
          <w:sz w:val="20"/>
          <w:szCs w:val="20"/>
          <w:highlight w:val="yellow"/>
        </w:rPr>
        <w:t>…………..</w:t>
      </w:r>
      <w:r>
        <w:rPr>
          <w:b/>
          <w:sz w:val="20"/>
          <w:szCs w:val="20"/>
          <w:highlight w:val="yellow"/>
        </w:rPr>
        <w:t xml:space="preserve"> </w:t>
      </w:r>
    </w:p>
    <w:p w14:paraId="3BE3BFA4" w14:textId="77777777" w:rsidR="00BE0367" w:rsidRPr="001C4CE6" w:rsidRDefault="00BE0367" w:rsidP="00BE0367">
      <w:pPr>
        <w:pStyle w:val="Numm2"/>
        <w:numPr>
          <w:ilvl w:val="0"/>
          <w:numId w:val="0"/>
        </w:numPr>
        <w:spacing w:after="120"/>
        <w:ind w:firstLine="567"/>
        <w:rPr>
          <w:sz w:val="20"/>
          <w:szCs w:val="20"/>
        </w:rPr>
      </w:pPr>
      <w:r w:rsidRPr="001C4CE6">
        <w:rPr>
          <w:sz w:val="20"/>
          <w:szCs w:val="20"/>
        </w:rPr>
        <w:t xml:space="preserve">se sídlem: </w:t>
      </w:r>
      <w:r w:rsidRPr="00E11667">
        <w:rPr>
          <w:sz w:val="20"/>
          <w:szCs w:val="20"/>
          <w:highlight w:val="yellow"/>
        </w:rPr>
        <w:t>…………………</w:t>
      </w:r>
    </w:p>
    <w:p w14:paraId="2B3BD60A" w14:textId="77777777" w:rsidR="00BE0367" w:rsidRPr="001C4CE6" w:rsidRDefault="00BE0367" w:rsidP="00BE0367">
      <w:pPr>
        <w:spacing w:after="120"/>
        <w:ind w:left="567"/>
        <w:rPr>
          <w:sz w:val="20"/>
          <w:szCs w:val="20"/>
        </w:rPr>
      </w:pPr>
      <w:r w:rsidRPr="001C4CE6">
        <w:rPr>
          <w:sz w:val="20"/>
          <w:szCs w:val="20"/>
        </w:rPr>
        <w:t>IČ</w:t>
      </w:r>
      <w:r>
        <w:rPr>
          <w:sz w:val="20"/>
          <w:szCs w:val="20"/>
        </w:rPr>
        <w:t>O</w:t>
      </w:r>
      <w:r w:rsidRPr="001C4CE6">
        <w:rPr>
          <w:sz w:val="20"/>
          <w:szCs w:val="20"/>
        </w:rPr>
        <w:t xml:space="preserve">: </w:t>
      </w:r>
      <w:r w:rsidRPr="00E11667">
        <w:rPr>
          <w:sz w:val="20"/>
          <w:szCs w:val="20"/>
          <w:highlight w:val="yellow"/>
        </w:rPr>
        <w:t>…………..</w:t>
      </w:r>
      <w:r>
        <w:rPr>
          <w:sz w:val="20"/>
          <w:szCs w:val="20"/>
        </w:rPr>
        <w:t xml:space="preserve"> / DIČ: </w:t>
      </w:r>
      <w:r w:rsidRPr="008E32FC">
        <w:rPr>
          <w:sz w:val="20"/>
          <w:szCs w:val="20"/>
          <w:highlight w:val="yellow"/>
        </w:rPr>
        <w:t>..............</w:t>
      </w:r>
    </w:p>
    <w:p w14:paraId="318F00D8" w14:textId="77777777" w:rsidR="00BE0367" w:rsidRPr="001C4CE6" w:rsidRDefault="00BE0367" w:rsidP="00BE0367">
      <w:pPr>
        <w:spacing w:after="120"/>
        <w:ind w:left="567"/>
        <w:rPr>
          <w:sz w:val="20"/>
          <w:szCs w:val="20"/>
        </w:rPr>
      </w:pPr>
      <w:r w:rsidRPr="001C4CE6">
        <w:rPr>
          <w:sz w:val="20"/>
          <w:szCs w:val="20"/>
        </w:rPr>
        <w:t>společnost zapsaná v obchodním rejstříku vedeném Krajským soudem v </w:t>
      </w:r>
      <w:r w:rsidRPr="00E11667">
        <w:rPr>
          <w:sz w:val="20"/>
          <w:szCs w:val="20"/>
          <w:highlight w:val="yellow"/>
        </w:rPr>
        <w:t>…………</w:t>
      </w:r>
      <w:r w:rsidRPr="001C4CE6">
        <w:rPr>
          <w:sz w:val="20"/>
          <w:szCs w:val="20"/>
        </w:rPr>
        <w:t xml:space="preserve"> oddíl </w:t>
      </w:r>
      <w:r w:rsidRPr="00E11667">
        <w:rPr>
          <w:sz w:val="20"/>
          <w:szCs w:val="20"/>
          <w:highlight w:val="yellow"/>
        </w:rPr>
        <w:t>…….,</w:t>
      </w:r>
      <w:r w:rsidRPr="001C4CE6">
        <w:rPr>
          <w:sz w:val="20"/>
          <w:szCs w:val="20"/>
        </w:rPr>
        <w:t xml:space="preserve"> vložka </w:t>
      </w:r>
      <w:r w:rsidRPr="00E11667">
        <w:rPr>
          <w:sz w:val="20"/>
          <w:szCs w:val="20"/>
          <w:highlight w:val="yellow"/>
        </w:rPr>
        <w:t>………</w:t>
      </w:r>
    </w:p>
    <w:p w14:paraId="562035AF" w14:textId="77777777" w:rsidR="00BE0367" w:rsidRDefault="00BE0367" w:rsidP="00BE0367">
      <w:pPr>
        <w:spacing w:after="120"/>
        <w:ind w:left="567"/>
        <w:rPr>
          <w:sz w:val="20"/>
          <w:szCs w:val="20"/>
        </w:rPr>
      </w:pPr>
      <w:r w:rsidRPr="001C4CE6">
        <w:rPr>
          <w:sz w:val="20"/>
          <w:szCs w:val="20"/>
        </w:rPr>
        <w:t xml:space="preserve">jednající </w:t>
      </w:r>
      <w:r w:rsidRPr="00E11667">
        <w:rPr>
          <w:sz w:val="20"/>
          <w:szCs w:val="20"/>
          <w:highlight w:val="yellow"/>
        </w:rPr>
        <w:t>…………………………….</w:t>
      </w:r>
    </w:p>
    <w:p w14:paraId="2CB864E6" w14:textId="77777777" w:rsidR="00BE0367" w:rsidRDefault="00BE0367" w:rsidP="00BE0367">
      <w:pPr>
        <w:spacing w:after="120"/>
        <w:ind w:left="567"/>
        <w:rPr>
          <w:sz w:val="20"/>
          <w:szCs w:val="20"/>
        </w:rPr>
      </w:pPr>
      <w:r>
        <w:rPr>
          <w:sz w:val="20"/>
          <w:szCs w:val="20"/>
        </w:rPr>
        <w:t xml:space="preserve">bankovní spojení:  </w:t>
      </w:r>
      <w:r w:rsidRPr="001059EB">
        <w:rPr>
          <w:sz w:val="20"/>
          <w:szCs w:val="20"/>
          <w:highlight w:val="yellow"/>
        </w:rPr>
        <w:t>........................</w:t>
      </w:r>
      <w:r>
        <w:rPr>
          <w:sz w:val="20"/>
          <w:szCs w:val="20"/>
        </w:rPr>
        <w:tab/>
      </w:r>
    </w:p>
    <w:p w14:paraId="39039BBB" w14:textId="77777777" w:rsidR="00BE0367" w:rsidRPr="001C4CE6" w:rsidRDefault="00BE0367" w:rsidP="00BE0367">
      <w:pPr>
        <w:spacing w:after="120"/>
        <w:ind w:left="567"/>
        <w:rPr>
          <w:sz w:val="20"/>
          <w:szCs w:val="20"/>
        </w:rPr>
      </w:pPr>
      <w:r>
        <w:rPr>
          <w:sz w:val="20"/>
          <w:szCs w:val="20"/>
        </w:rPr>
        <w:t xml:space="preserve">č. účtu: </w:t>
      </w:r>
      <w:r w:rsidRPr="001059EB">
        <w:rPr>
          <w:sz w:val="20"/>
          <w:szCs w:val="20"/>
          <w:highlight w:val="yellow"/>
        </w:rPr>
        <w:t>.........................</w:t>
      </w:r>
    </w:p>
    <w:p w14:paraId="5A7A160C" w14:textId="77777777" w:rsidR="00BE0367" w:rsidRPr="001C4CE6" w:rsidRDefault="00BE0367" w:rsidP="00BE0367">
      <w:pPr>
        <w:ind w:left="567"/>
        <w:rPr>
          <w:sz w:val="20"/>
          <w:szCs w:val="20"/>
        </w:rPr>
      </w:pPr>
      <w:r>
        <w:rPr>
          <w:sz w:val="20"/>
          <w:szCs w:val="20"/>
        </w:rPr>
        <w:t xml:space="preserve">kontaktní </w:t>
      </w:r>
      <w:r w:rsidRPr="001C4CE6">
        <w:rPr>
          <w:sz w:val="20"/>
          <w:szCs w:val="20"/>
        </w:rPr>
        <w:t>email</w:t>
      </w:r>
      <w:r>
        <w:rPr>
          <w:sz w:val="20"/>
          <w:szCs w:val="20"/>
        </w:rPr>
        <w:t xml:space="preserve"> / telefon</w:t>
      </w:r>
      <w:r w:rsidRPr="001C4CE6">
        <w:rPr>
          <w:sz w:val="20"/>
          <w:szCs w:val="20"/>
        </w:rPr>
        <w:t xml:space="preserve">: </w:t>
      </w:r>
      <w:r w:rsidRPr="00E11667">
        <w:rPr>
          <w:sz w:val="20"/>
          <w:szCs w:val="20"/>
          <w:highlight w:val="yellow"/>
        </w:rPr>
        <w:t>……………………………</w:t>
      </w:r>
      <w:hyperlink r:id="rId12" w:history="1"/>
      <w:r w:rsidRPr="001C4CE6">
        <w:rPr>
          <w:sz w:val="20"/>
          <w:szCs w:val="20"/>
        </w:rPr>
        <w:t xml:space="preserve"> </w:t>
      </w:r>
    </w:p>
    <w:p w14:paraId="18AC9E48" w14:textId="77777777" w:rsidR="00BE0367" w:rsidRDefault="00BE0367" w:rsidP="00BE0367">
      <w:pPr>
        <w:ind w:left="567"/>
        <w:rPr>
          <w:sz w:val="20"/>
          <w:szCs w:val="20"/>
        </w:rPr>
      </w:pPr>
      <w:r>
        <w:rPr>
          <w:sz w:val="20"/>
          <w:szCs w:val="20"/>
        </w:rPr>
        <w:t>(</w:t>
      </w:r>
      <w:r w:rsidRPr="001C4CE6">
        <w:rPr>
          <w:sz w:val="20"/>
          <w:szCs w:val="20"/>
        </w:rPr>
        <w:t xml:space="preserve">dále jen </w:t>
      </w:r>
      <w:r w:rsidRPr="001C4CE6">
        <w:rPr>
          <w:b/>
          <w:sz w:val="20"/>
          <w:szCs w:val="20"/>
        </w:rPr>
        <w:t>„</w:t>
      </w:r>
      <w:r>
        <w:rPr>
          <w:b/>
          <w:sz w:val="20"/>
          <w:szCs w:val="20"/>
        </w:rPr>
        <w:t>příkazník</w:t>
      </w:r>
      <w:r w:rsidRPr="001C4CE6">
        <w:rPr>
          <w:b/>
          <w:sz w:val="20"/>
          <w:szCs w:val="20"/>
        </w:rPr>
        <w:t>“</w:t>
      </w:r>
      <w:r w:rsidRPr="00F32FC8">
        <w:rPr>
          <w:sz w:val="20"/>
          <w:szCs w:val="20"/>
        </w:rPr>
        <w:t>)</w:t>
      </w:r>
    </w:p>
    <w:bookmarkEnd w:id="0"/>
    <w:p w14:paraId="6FF90503" w14:textId="77777777" w:rsidR="00BE0367" w:rsidRDefault="00BE0367" w:rsidP="00783795">
      <w:pPr>
        <w:ind w:left="567"/>
        <w:jc w:val="center"/>
        <w:rPr>
          <w:sz w:val="20"/>
          <w:szCs w:val="20"/>
        </w:rPr>
      </w:pPr>
    </w:p>
    <w:p w14:paraId="020E15C8" w14:textId="77777777" w:rsidR="003E7CFE" w:rsidRDefault="003E7CFE" w:rsidP="00783795">
      <w:pPr>
        <w:pStyle w:val="Numm1"/>
        <w:spacing w:after="120" w:line="240" w:lineRule="auto"/>
        <w:jc w:val="left"/>
        <w:rPr>
          <w:snapToGrid w:val="0"/>
          <w:sz w:val="20"/>
          <w:szCs w:val="20"/>
        </w:rPr>
      </w:pPr>
    </w:p>
    <w:p w14:paraId="716657C5" w14:textId="77777777" w:rsidR="003E7CFE" w:rsidRPr="001C4CE6" w:rsidRDefault="003E7CFE" w:rsidP="00783795">
      <w:pPr>
        <w:jc w:val="center"/>
        <w:rPr>
          <w:b/>
          <w:sz w:val="20"/>
          <w:szCs w:val="20"/>
        </w:rPr>
      </w:pPr>
      <w:r w:rsidRPr="001C4CE6">
        <w:rPr>
          <w:b/>
          <w:sz w:val="20"/>
          <w:szCs w:val="20"/>
        </w:rPr>
        <w:t>Předmět a obsah smlouvy</w:t>
      </w:r>
    </w:p>
    <w:p w14:paraId="28BC21B4" w14:textId="01F81515" w:rsidR="00DD3E3F" w:rsidRDefault="00330C89" w:rsidP="0063420F">
      <w:pPr>
        <w:pStyle w:val="Numm2"/>
        <w:spacing w:line="257" w:lineRule="auto"/>
        <w:jc w:val="both"/>
        <w:rPr>
          <w:sz w:val="20"/>
          <w:szCs w:val="20"/>
        </w:rPr>
      </w:pPr>
      <w:r w:rsidRPr="00E41FF0">
        <w:rPr>
          <w:sz w:val="20"/>
          <w:szCs w:val="20"/>
        </w:rPr>
        <w:t>Příkazník se zavazuje pro příkazce, jeho jménem a na jeho účet</w:t>
      </w:r>
      <w:r w:rsidR="004676B1" w:rsidRPr="00E41FF0">
        <w:rPr>
          <w:sz w:val="20"/>
          <w:szCs w:val="20"/>
        </w:rPr>
        <w:t xml:space="preserve"> zajišťovat </w:t>
      </w:r>
      <w:r w:rsidR="00EC0E1D" w:rsidRPr="00E41FF0">
        <w:rPr>
          <w:sz w:val="20"/>
          <w:szCs w:val="20"/>
        </w:rPr>
        <w:t>při realizace stavby „</w:t>
      </w:r>
      <w:r w:rsidR="00882A5A" w:rsidRPr="00E41FF0">
        <w:rPr>
          <w:sz w:val="20"/>
          <w:szCs w:val="20"/>
        </w:rPr>
        <w:t>Nástavba a stavební úpravy objektů D a E v areálu Hradecká 17, Opava“</w:t>
      </w:r>
      <w:r w:rsidR="007B7E8B" w:rsidRPr="00E41FF0">
        <w:rPr>
          <w:sz w:val="20"/>
          <w:szCs w:val="20"/>
        </w:rPr>
        <w:t xml:space="preserve"> (dále jen „stavba</w:t>
      </w:r>
      <w:r w:rsidR="0006328B">
        <w:rPr>
          <w:sz w:val="20"/>
          <w:szCs w:val="20"/>
        </w:rPr>
        <w:t>“</w:t>
      </w:r>
      <w:r w:rsidR="007B7E8B" w:rsidRPr="00E41FF0">
        <w:rPr>
          <w:sz w:val="20"/>
          <w:szCs w:val="20"/>
        </w:rPr>
        <w:t>) výkon te</w:t>
      </w:r>
      <w:r w:rsidR="00BE4636" w:rsidRPr="00E41FF0">
        <w:rPr>
          <w:sz w:val="20"/>
          <w:szCs w:val="20"/>
        </w:rPr>
        <w:t>c</w:t>
      </w:r>
      <w:r w:rsidR="007B7E8B" w:rsidRPr="00E41FF0">
        <w:rPr>
          <w:sz w:val="20"/>
          <w:szCs w:val="20"/>
        </w:rPr>
        <w:t>hnického dozoru stavebníka podl</w:t>
      </w:r>
      <w:r w:rsidR="00BE4636" w:rsidRPr="00E41FF0">
        <w:rPr>
          <w:sz w:val="20"/>
          <w:szCs w:val="20"/>
        </w:rPr>
        <w:t>e</w:t>
      </w:r>
      <w:r w:rsidR="007B7E8B" w:rsidRPr="00E41FF0">
        <w:rPr>
          <w:sz w:val="20"/>
          <w:szCs w:val="20"/>
        </w:rPr>
        <w:t xml:space="preserve"> zákona č. 283/2021 Sb., stavební zákon, ve znění pozdějších předpisů (dále jen „stavební zákon“) a koordinátora bezpečnosti a ochrany zdraví při práci na staveništi </w:t>
      </w:r>
      <w:r w:rsidR="00D56B8B" w:rsidRPr="00E41FF0">
        <w:rPr>
          <w:sz w:val="20"/>
          <w:szCs w:val="20"/>
        </w:rPr>
        <w:t xml:space="preserve">podle zákona </w:t>
      </w:r>
      <w:r w:rsidR="0006328B">
        <w:rPr>
          <w:sz w:val="20"/>
          <w:szCs w:val="20"/>
        </w:rPr>
        <w:t xml:space="preserve">             </w:t>
      </w:r>
      <w:r w:rsidR="00D56B8B" w:rsidRPr="00E41FF0">
        <w:rPr>
          <w:sz w:val="20"/>
          <w:szCs w:val="20"/>
        </w:rPr>
        <w:t>č. 309/2006</w:t>
      </w:r>
      <w:r w:rsidR="0006328B">
        <w:rPr>
          <w:sz w:val="20"/>
          <w:szCs w:val="20"/>
        </w:rPr>
        <w:t xml:space="preserve"> </w:t>
      </w:r>
      <w:r w:rsidR="00D56B8B" w:rsidRPr="00E41FF0">
        <w:rPr>
          <w:sz w:val="20"/>
          <w:szCs w:val="20"/>
        </w:rPr>
        <w:t>Sb., kterým se upravují další požadavky bezpečnosti a ochrany zdraví při práci v pracovněprávních vztazích a o zajištění bezpečnosti a ochrany zdraví</w:t>
      </w:r>
      <w:r w:rsidR="006B2FF9" w:rsidRPr="00E41FF0">
        <w:rPr>
          <w:sz w:val="20"/>
          <w:szCs w:val="20"/>
        </w:rPr>
        <w:t xml:space="preserve"> při činnosti nebo poskytování služeb mimo pracovněprávní vztahy</w:t>
      </w:r>
      <w:r w:rsidR="00B37E38" w:rsidRPr="00E41FF0">
        <w:rPr>
          <w:sz w:val="20"/>
          <w:szCs w:val="20"/>
        </w:rPr>
        <w:t xml:space="preserve"> (zákon o zajištění dalších podmínek bezpečnosti a ochrany zdraví při práci), ve znění pozdějších předpisů (dále jen </w:t>
      </w:r>
      <w:r w:rsidR="0006328B">
        <w:rPr>
          <w:sz w:val="20"/>
          <w:szCs w:val="20"/>
        </w:rPr>
        <w:t>„</w:t>
      </w:r>
      <w:r w:rsidR="00B37E38" w:rsidRPr="00E41FF0">
        <w:rPr>
          <w:sz w:val="20"/>
          <w:szCs w:val="20"/>
        </w:rPr>
        <w:t>zákon č. 309/2</w:t>
      </w:r>
      <w:r w:rsidR="00B03ECA" w:rsidRPr="00E41FF0">
        <w:rPr>
          <w:sz w:val="20"/>
          <w:szCs w:val="20"/>
        </w:rPr>
        <w:t>006</w:t>
      </w:r>
      <w:r w:rsidR="0006328B">
        <w:rPr>
          <w:sz w:val="20"/>
          <w:szCs w:val="20"/>
        </w:rPr>
        <w:t xml:space="preserve"> Sb.“</w:t>
      </w:r>
      <w:r w:rsidR="00B03ECA" w:rsidRPr="00E41FF0">
        <w:rPr>
          <w:sz w:val="20"/>
          <w:szCs w:val="20"/>
        </w:rPr>
        <w:t xml:space="preserve">). Uvedené činnosti budou prováděny </w:t>
      </w:r>
      <w:r w:rsidR="00BE4636" w:rsidRPr="00E41FF0">
        <w:rPr>
          <w:sz w:val="20"/>
          <w:szCs w:val="20"/>
        </w:rPr>
        <w:t>podle následujících podkladů:</w:t>
      </w:r>
    </w:p>
    <w:p w14:paraId="4AD1D83A" w14:textId="18897BFF" w:rsidR="004D056A" w:rsidRPr="004E5B70" w:rsidRDefault="004D056A" w:rsidP="0063420F">
      <w:pPr>
        <w:pStyle w:val="Odstavecseseznamem"/>
        <w:numPr>
          <w:ilvl w:val="0"/>
          <w:numId w:val="30"/>
        </w:numPr>
        <w:spacing w:line="257" w:lineRule="auto"/>
        <w:rPr>
          <w:sz w:val="20"/>
          <w:szCs w:val="20"/>
        </w:rPr>
      </w:pPr>
      <w:r w:rsidRPr="004E5B70">
        <w:rPr>
          <w:sz w:val="20"/>
          <w:szCs w:val="20"/>
        </w:rPr>
        <w:t>projektové dokumentace s názvem „Dobudování podkroví a rekonstrukce objektů Hradecká 17, Opava“ zpracované Ing. Václavem Čechem v lednu 2023</w:t>
      </w:r>
      <w:r w:rsidR="004D17FE" w:rsidRPr="004E5B70">
        <w:rPr>
          <w:sz w:val="20"/>
          <w:szCs w:val="20"/>
        </w:rPr>
        <w:t>,</w:t>
      </w:r>
    </w:p>
    <w:p w14:paraId="681F5731" w14:textId="61C0EEA1" w:rsidR="007B4357" w:rsidRPr="00A905D1" w:rsidRDefault="00D2186B" w:rsidP="0063420F">
      <w:pPr>
        <w:pStyle w:val="Odstavecseseznamem"/>
        <w:numPr>
          <w:ilvl w:val="0"/>
          <w:numId w:val="30"/>
        </w:numPr>
        <w:spacing w:line="257" w:lineRule="auto"/>
        <w:rPr>
          <w:sz w:val="20"/>
          <w:szCs w:val="20"/>
        </w:rPr>
      </w:pPr>
      <w:r w:rsidRPr="00A905D1">
        <w:rPr>
          <w:sz w:val="20"/>
          <w:szCs w:val="20"/>
        </w:rPr>
        <w:t>podmínek rozhodnutí schválení stavebního záměru č.j</w:t>
      </w:r>
      <w:r w:rsidR="00BC5F07" w:rsidRPr="00A905D1">
        <w:rPr>
          <w:sz w:val="20"/>
          <w:szCs w:val="20"/>
        </w:rPr>
        <w:t xml:space="preserve">. MMOP 154822/2023 </w:t>
      </w:r>
      <w:r w:rsidRPr="00A905D1">
        <w:rPr>
          <w:sz w:val="20"/>
          <w:szCs w:val="20"/>
        </w:rPr>
        <w:t>ze dne</w:t>
      </w:r>
      <w:r w:rsidR="00BC5F07" w:rsidRPr="00A905D1">
        <w:rPr>
          <w:sz w:val="20"/>
          <w:szCs w:val="20"/>
        </w:rPr>
        <w:t xml:space="preserve"> </w:t>
      </w:r>
      <w:r w:rsidR="00055D95" w:rsidRPr="00A905D1">
        <w:rPr>
          <w:sz w:val="20"/>
          <w:szCs w:val="20"/>
        </w:rPr>
        <w:t>5. 12. 2023</w:t>
      </w:r>
      <w:r w:rsidR="004D17FE" w:rsidRPr="00A905D1">
        <w:rPr>
          <w:sz w:val="20"/>
          <w:szCs w:val="20"/>
        </w:rPr>
        <w:t>,</w:t>
      </w:r>
    </w:p>
    <w:p w14:paraId="004B6DF9" w14:textId="461BA36E" w:rsidR="004D17FE" w:rsidRPr="004E5B70" w:rsidRDefault="00C65EE5" w:rsidP="0063420F">
      <w:pPr>
        <w:pStyle w:val="Odstavecseseznamem"/>
        <w:numPr>
          <w:ilvl w:val="0"/>
          <w:numId w:val="30"/>
        </w:numPr>
        <w:spacing w:line="257" w:lineRule="auto"/>
        <w:rPr>
          <w:sz w:val="20"/>
          <w:szCs w:val="20"/>
        </w:rPr>
      </w:pPr>
      <w:r w:rsidRPr="004E5B70">
        <w:rPr>
          <w:sz w:val="20"/>
          <w:szCs w:val="20"/>
        </w:rPr>
        <w:t>smlouvy o dílo na realizaci stavby uzavřené mezi příkazcem jako objednatelem a zhotovitelem</w:t>
      </w:r>
      <w:r w:rsidR="00952872" w:rsidRPr="004E5B70">
        <w:rPr>
          <w:sz w:val="20"/>
          <w:szCs w:val="20"/>
        </w:rPr>
        <w:t xml:space="preserve"> ve znění případných dodatků (dále jen „smlouva o dílo“),</w:t>
      </w:r>
    </w:p>
    <w:p w14:paraId="5F9B04B8" w14:textId="685ADCED" w:rsidR="00952872" w:rsidRPr="004E5B70" w:rsidRDefault="00EB39BD" w:rsidP="0063420F">
      <w:pPr>
        <w:pStyle w:val="Odstavecseseznamem"/>
        <w:numPr>
          <w:ilvl w:val="0"/>
          <w:numId w:val="30"/>
        </w:numPr>
        <w:spacing w:line="257" w:lineRule="auto"/>
        <w:rPr>
          <w:sz w:val="20"/>
          <w:szCs w:val="20"/>
        </w:rPr>
      </w:pPr>
      <w:r w:rsidRPr="004E5B70">
        <w:rPr>
          <w:sz w:val="20"/>
          <w:szCs w:val="20"/>
        </w:rPr>
        <w:t>předpisů upravujících provádění stavebních prací a podle ustanovení této příkazní smlouvy.</w:t>
      </w:r>
    </w:p>
    <w:p w14:paraId="47860A1F" w14:textId="0FF21436" w:rsidR="00082D1D" w:rsidRDefault="003E7CFE" w:rsidP="0063420F">
      <w:pPr>
        <w:pStyle w:val="Numm2"/>
        <w:spacing w:line="257" w:lineRule="auto"/>
        <w:ind w:hanging="425"/>
        <w:contextualSpacing/>
        <w:jc w:val="both"/>
        <w:rPr>
          <w:sz w:val="20"/>
          <w:szCs w:val="20"/>
        </w:rPr>
      </w:pPr>
      <w:r w:rsidRPr="00BE31C7">
        <w:rPr>
          <w:sz w:val="20"/>
          <w:szCs w:val="20"/>
        </w:rPr>
        <w:t xml:space="preserve">Předmětem této smlouvy je závazek </w:t>
      </w:r>
      <w:r w:rsidR="00AE085F" w:rsidRPr="00BE31C7">
        <w:rPr>
          <w:sz w:val="20"/>
          <w:szCs w:val="20"/>
        </w:rPr>
        <w:t xml:space="preserve">příkazníka vykonat </w:t>
      </w:r>
      <w:r w:rsidRPr="00BE31C7">
        <w:rPr>
          <w:sz w:val="20"/>
          <w:szCs w:val="20"/>
        </w:rPr>
        <w:t xml:space="preserve">pro </w:t>
      </w:r>
      <w:r w:rsidR="00AE085F" w:rsidRPr="00BE31C7">
        <w:rPr>
          <w:sz w:val="20"/>
          <w:szCs w:val="20"/>
        </w:rPr>
        <w:t>příkazce</w:t>
      </w:r>
      <w:r w:rsidRPr="00BE31C7">
        <w:rPr>
          <w:sz w:val="20"/>
          <w:szCs w:val="20"/>
        </w:rPr>
        <w:t xml:space="preserve"> </w:t>
      </w:r>
      <w:r w:rsidR="00AE085F" w:rsidRPr="00BE31C7">
        <w:rPr>
          <w:sz w:val="20"/>
          <w:szCs w:val="20"/>
        </w:rPr>
        <w:t>technický dozor</w:t>
      </w:r>
      <w:r w:rsidR="0052019E">
        <w:rPr>
          <w:sz w:val="20"/>
          <w:szCs w:val="20"/>
        </w:rPr>
        <w:t xml:space="preserve"> stavebníka</w:t>
      </w:r>
      <w:r w:rsidR="00AE085F" w:rsidRPr="00BE31C7">
        <w:rPr>
          <w:sz w:val="20"/>
          <w:szCs w:val="20"/>
        </w:rPr>
        <w:t xml:space="preserve"> </w:t>
      </w:r>
      <w:r w:rsidR="00F32FC8" w:rsidRPr="00BE31C7">
        <w:rPr>
          <w:sz w:val="20"/>
          <w:szCs w:val="20"/>
        </w:rPr>
        <w:t>v rámci stavby</w:t>
      </w:r>
      <w:r w:rsidR="00BE31C7">
        <w:rPr>
          <w:sz w:val="20"/>
          <w:szCs w:val="20"/>
        </w:rPr>
        <w:t xml:space="preserve">. </w:t>
      </w:r>
      <w:r w:rsidR="00AE085F" w:rsidRPr="00BE31C7">
        <w:rPr>
          <w:sz w:val="20"/>
          <w:szCs w:val="20"/>
        </w:rPr>
        <w:t xml:space="preserve">Výkonem technického dozoru se dle této příkazní smlouvy </w:t>
      </w:r>
      <w:bookmarkStart w:id="1" w:name="_Hlk150868767"/>
      <w:r w:rsidR="00AE085F" w:rsidRPr="00BE31C7">
        <w:rPr>
          <w:sz w:val="20"/>
          <w:szCs w:val="20"/>
        </w:rPr>
        <w:t xml:space="preserve">rozumí </w:t>
      </w:r>
      <w:r w:rsidR="00B22ADD" w:rsidRPr="00BE31C7">
        <w:rPr>
          <w:sz w:val="20"/>
          <w:szCs w:val="20"/>
        </w:rPr>
        <w:t xml:space="preserve">zejména, nikoli však výlučně, </w:t>
      </w:r>
      <w:r w:rsidR="00AE085F" w:rsidRPr="00BE31C7">
        <w:rPr>
          <w:sz w:val="20"/>
          <w:szCs w:val="20"/>
        </w:rPr>
        <w:t>následující činnosti:</w:t>
      </w:r>
      <w:bookmarkEnd w:id="1"/>
    </w:p>
    <w:p w14:paraId="0565A74F"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provádění činnosti technického dozoru stavebníka v souladu se zákonem č. 283/2021 Sb., stavební zákon, ve znění pozdějších předpisů;</w:t>
      </w:r>
    </w:p>
    <w:p w14:paraId="27D02631"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seznámení se s projektovou dokumentací stavby „Dobudování podkroví a rekonstrukce objektů Hradecká 17, Opava“ zpracované Ing. Václavem Čechem v lednu 2023, seznámení se s obsahem smlouvy o dílo se zhotovitelem stavby a pravomocných povolení záměru a stanovisek dotčených orgánů státní správa a samosprávy a dotčených správců inženýrských sítí;</w:t>
      </w:r>
    </w:p>
    <w:p w14:paraId="7755EAE2"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předání staveniště zhotoviteli stavebních prací a zabezpečení zápis o předání do stavebního deníku nebo samostatného protokolu, který bude nedílnou součástí stavebního deníku;</w:t>
      </w:r>
    </w:p>
    <w:p w14:paraId="3620CC13"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pravidelná kontrola staveniště a stavby, tj. přítomnost odpovědných osob dodavatele v místě realizace stavby v rozsahu minimálně dvakrát týdně, a to vždy min. 1 hodinu) (po dobu případného pozastavení či přerušení stavby minimálně jedenkrát týdně, to vždy min. 0,5 hodiny);</w:t>
      </w:r>
    </w:p>
    <w:p w14:paraId="2341C501"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a přebírání prováděných prací;</w:t>
      </w:r>
    </w:p>
    <w:p w14:paraId="2D2F7182"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soudí provádění stavby s projektovou dokumentací stavby a jejími případnými změnami;</w:t>
      </w:r>
    </w:p>
    <w:p w14:paraId="10226045"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spolupráce s projektantem, který provádí autorský dozor, řešení závad v dokumentaci, které vyplynou až v průběhu realizace stavebního díla;</w:t>
      </w:r>
    </w:p>
    <w:p w14:paraId="11D3FAF4"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dodržování podmínek vyplývajících z povolení záměru;</w:t>
      </w:r>
    </w:p>
    <w:p w14:paraId="0C4F2BD9" w14:textId="51F46701"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souladu prováděných prací s právními předpisy, platnými normami apod.</w:t>
      </w:r>
      <w:r w:rsidR="003F6442">
        <w:rPr>
          <w:rFonts w:cstheme="minorHAnsi"/>
          <w:sz w:val="20"/>
          <w:szCs w:val="20"/>
        </w:rPr>
        <w:t>;</w:t>
      </w:r>
    </w:p>
    <w:p w14:paraId="5451E911" w14:textId="7777777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dozor a kontrola kvality provádění stavebního díla, dohled nad správností realizace a technologických postupů, kontrola zejména těch částí dodávek, které budou v dalším postupu provádění díla zakryty nebo se stanou nepřístupnými;</w:t>
      </w:r>
    </w:p>
    <w:p w14:paraId="656704B8" w14:textId="7DEE84DF"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provádění předepsaných zkoušek materiálů, konstrukcí a prací prováděných zhotovitelem akce a jejich výsledků, sledování kvality prováděných dodávek a prací (kontrola certifikátů, atestů, protokolů apod.)</w:t>
      </w:r>
      <w:r w:rsidR="003F6442">
        <w:rPr>
          <w:rFonts w:cstheme="minorHAnsi"/>
          <w:sz w:val="20"/>
          <w:szCs w:val="20"/>
        </w:rPr>
        <w:t>;</w:t>
      </w:r>
    </w:p>
    <w:p w14:paraId="3C2CF4FD" w14:textId="50F5651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řádného vedení stavebního/montážního deníku a zápisy TD</w:t>
      </w:r>
      <w:r w:rsidR="001A7042">
        <w:rPr>
          <w:rFonts w:cstheme="minorHAnsi"/>
          <w:sz w:val="20"/>
          <w:szCs w:val="20"/>
        </w:rPr>
        <w:t>S</w:t>
      </w:r>
      <w:r w:rsidRPr="009F34D8">
        <w:rPr>
          <w:rFonts w:cstheme="minorHAnsi"/>
          <w:sz w:val="20"/>
          <w:szCs w:val="20"/>
        </w:rPr>
        <w:t xml:space="preserve"> do stavebního/montážního deníku</w:t>
      </w:r>
      <w:r w:rsidR="003F6442">
        <w:rPr>
          <w:rFonts w:cstheme="minorHAnsi"/>
          <w:sz w:val="20"/>
          <w:szCs w:val="20"/>
        </w:rPr>
        <w:t>;</w:t>
      </w:r>
    </w:p>
    <w:p w14:paraId="23BF6833" w14:textId="74F4FCC5"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organizace a vedení kontrolních dnů v potřebných intervalech, nejméně však 1x týdně, včetně zpracování zápisu a jeho rozeslání účastníkům stavby do dvou pracovních dnů po konání kontrolního dne</w:t>
      </w:r>
      <w:r w:rsidR="003F6442">
        <w:rPr>
          <w:rFonts w:cstheme="minorHAnsi"/>
          <w:sz w:val="20"/>
          <w:szCs w:val="20"/>
        </w:rPr>
        <w:t>;</w:t>
      </w:r>
      <w:r w:rsidRPr="009F34D8">
        <w:rPr>
          <w:rFonts w:cstheme="minorHAnsi"/>
          <w:sz w:val="20"/>
          <w:szCs w:val="20"/>
        </w:rPr>
        <w:t xml:space="preserve"> </w:t>
      </w:r>
    </w:p>
    <w:p w14:paraId="010D41A6" w14:textId="7DE91985"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zpracování fotodokumentace provádění stavebního díla v digitální podobě</w:t>
      </w:r>
      <w:r w:rsidR="003F6442">
        <w:rPr>
          <w:rFonts w:cstheme="minorHAnsi"/>
          <w:sz w:val="20"/>
          <w:szCs w:val="20"/>
        </w:rPr>
        <w:t>;</w:t>
      </w:r>
    </w:p>
    <w:p w14:paraId="749C3DF7" w14:textId="72AE6507"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správnosti fakturace na základě skutečně provedených prací a dodržení rozpočtu</w:t>
      </w:r>
      <w:r w:rsidR="003F6442">
        <w:rPr>
          <w:rFonts w:cstheme="minorHAnsi"/>
          <w:sz w:val="20"/>
          <w:szCs w:val="20"/>
        </w:rPr>
        <w:t>;</w:t>
      </w:r>
    </w:p>
    <w:p w14:paraId="29022392" w14:textId="2A3CA923"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lastRenderedPageBreak/>
        <w:t>kontrola postupu prací dle časového harmonogramu</w:t>
      </w:r>
      <w:r w:rsidR="003F6442">
        <w:rPr>
          <w:rFonts w:cstheme="minorHAnsi"/>
          <w:sz w:val="20"/>
          <w:szCs w:val="20"/>
        </w:rPr>
        <w:t>;</w:t>
      </w:r>
    </w:p>
    <w:p w14:paraId="521B5A33" w14:textId="278B3AB4"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bezodkladné informování zadavatele o všech závažných okolnostech, majících vliv na včasné a řádné provedení prací</w:t>
      </w:r>
      <w:r w:rsidR="003F6442">
        <w:rPr>
          <w:rFonts w:cstheme="minorHAnsi"/>
          <w:sz w:val="20"/>
          <w:szCs w:val="20"/>
        </w:rPr>
        <w:t>;</w:t>
      </w:r>
    </w:p>
    <w:p w14:paraId="7E603F46" w14:textId="79F148EB"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spolupráce se zhotovitelem stavebního díla při provádění nebo navrhování opatření na odstranění případných vad projektové dokumentace</w:t>
      </w:r>
      <w:r w:rsidR="003F6442">
        <w:rPr>
          <w:rFonts w:cstheme="minorHAnsi"/>
          <w:sz w:val="20"/>
          <w:szCs w:val="20"/>
        </w:rPr>
        <w:t>;</w:t>
      </w:r>
    </w:p>
    <w:p w14:paraId="4D685E15" w14:textId="3BB2646D"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poskytnutí součinnosti při vedení obchodní agendy a aktualizace smluvních vztahů (např. řešení změn rozsahu nebo ceny stavebních prací a dodávek včetně zpracování podkladů pro změnové listy)</w:t>
      </w:r>
      <w:r w:rsidR="003F6442">
        <w:rPr>
          <w:rFonts w:cstheme="minorHAnsi"/>
          <w:sz w:val="20"/>
          <w:szCs w:val="20"/>
        </w:rPr>
        <w:t>;</w:t>
      </w:r>
    </w:p>
    <w:p w14:paraId="37EE3CFF" w14:textId="78D84E62"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spolupráce s pracovníky zhotovitele stavebního díla a jeho podzhotovitelů při odvrácení nebo omezení škod v případě ohrožení stavby živelnými událostmi</w:t>
      </w:r>
      <w:r w:rsidR="003F6442">
        <w:rPr>
          <w:rFonts w:cstheme="minorHAnsi"/>
          <w:sz w:val="20"/>
          <w:szCs w:val="20"/>
        </w:rPr>
        <w:t>;</w:t>
      </w:r>
    </w:p>
    <w:p w14:paraId="49A6D5A8" w14:textId="52D98173"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příprava a zajištění přejímacího řízení dokončené stavby, kontrola předávané stavby a kontrola předávané dokumentace vč. dokumentace skutečného provedení a provozních předpisů</w:t>
      </w:r>
      <w:r w:rsidR="003F6442">
        <w:rPr>
          <w:rFonts w:cstheme="minorHAnsi"/>
          <w:sz w:val="20"/>
          <w:szCs w:val="20"/>
        </w:rPr>
        <w:t>;</w:t>
      </w:r>
    </w:p>
    <w:p w14:paraId="205F71C3" w14:textId="4F32E68A"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kontrola odstraňování vad a nedodělků zjištěných při převzetí stavby</w:t>
      </w:r>
      <w:r w:rsidR="003F6442">
        <w:rPr>
          <w:rFonts w:cstheme="minorHAnsi"/>
          <w:sz w:val="20"/>
          <w:szCs w:val="20"/>
        </w:rPr>
        <w:t>;</w:t>
      </w:r>
    </w:p>
    <w:p w14:paraId="089C169E" w14:textId="4EF4EEB2" w:rsidR="009F34D8" w:rsidRPr="009F34D8" w:rsidRDefault="009F34D8" w:rsidP="0063420F">
      <w:pPr>
        <w:pStyle w:val="Odstavecseseznamem"/>
        <w:numPr>
          <w:ilvl w:val="0"/>
          <w:numId w:val="31"/>
        </w:numPr>
        <w:suppressAutoHyphens/>
        <w:spacing w:after="200" w:line="257" w:lineRule="auto"/>
        <w:jc w:val="both"/>
        <w:rPr>
          <w:rFonts w:cstheme="minorHAnsi"/>
          <w:sz w:val="20"/>
          <w:szCs w:val="20"/>
        </w:rPr>
      </w:pPr>
      <w:r w:rsidRPr="009F34D8">
        <w:rPr>
          <w:rFonts w:cstheme="minorHAnsi"/>
          <w:sz w:val="20"/>
          <w:szCs w:val="20"/>
        </w:rPr>
        <w:t>příprava a kompletace dokladů a podání návrhu na povolení uv</w:t>
      </w:r>
      <w:r w:rsidR="00D135E0">
        <w:rPr>
          <w:rFonts w:cstheme="minorHAnsi"/>
          <w:sz w:val="20"/>
          <w:szCs w:val="20"/>
        </w:rPr>
        <w:t>eden</w:t>
      </w:r>
      <w:r w:rsidRPr="009F34D8">
        <w:rPr>
          <w:rFonts w:cstheme="minorHAnsi"/>
          <w:sz w:val="20"/>
          <w:szCs w:val="20"/>
        </w:rPr>
        <w:t>í stavebního díla do provozu, poskytnutí součinnosti v průběhu řízení o uvedení díla do provozu</w:t>
      </w:r>
      <w:r w:rsidR="003F6442">
        <w:rPr>
          <w:rFonts w:cstheme="minorHAnsi"/>
          <w:sz w:val="20"/>
          <w:szCs w:val="20"/>
        </w:rPr>
        <w:t>;</w:t>
      </w:r>
    </w:p>
    <w:p w14:paraId="671C5787" w14:textId="3A7BB180" w:rsidR="009F34D8" w:rsidRDefault="009F34D8" w:rsidP="006973FB">
      <w:pPr>
        <w:pStyle w:val="Odstavecseseznamem"/>
        <w:numPr>
          <w:ilvl w:val="0"/>
          <w:numId w:val="31"/>
        </w:numPr>
        <w:suppressAutoHyphens/>
        <w:spacing w:after="200" w:line="257" w:lineRule="auto"/>
        <w:ind w:left="924" w:hanging="357"/>
        <w:jc w:val="both"/>
        <w:rPr>
          <w:rFonts w:cstheme="minorHAnsi"/>
          <w:sz w:val="20"/>
          <w:szCs w:val="20"/>
        </w:rPr>
      </w:pPr>
      <w:r w:rsidRPr="009F34D8">
        <w:rPr>
          <w:rFonts w:cstheme="minorHAnsi"/>
          <w:sz w:val="20"/>
          <w:szCs w:val="20"/>
        </w:rPr>
        <w:t>poskytnutí součinnosti v průběhu kolaudačního řízení a součinnosti při jednání s dotčenými orgány státní správy a samosprávy za účelem vydání souhlasného stanoviska s vydáním kolaudačního souhlasu s užíváním stavby</w:t>
      </w:r>
      <w:r w:rsidR="003F6442">
        <w:rPr>
          <w:rFonts w:cstheme="minorHAnsi"/>
          <w:sz w:val="20"/>
          <w:szCs w:val="20"/>
        </w:rPr>
        <w:t>;</w:t>
      </w:r>
    </w:p>
    <w:p w14:paraId="375B31A6" w14:textId="68755B86" w:rsidR="00D135E0" w:rsidRDefault="00EA3F43" w:rsidP="006973FB">
      <w:pPr>
        <w:pStyle w:val="Odstavecseseznamem"/>
        <w:numPr>
          <w:ilvl w:val="0"/>
          <w:numId w:val="31"/>
        </w:numPr>
        <w:suppressAutoHyphens/>
        <w:spacing w:after="200" w:line="257" w:lineRule="auto"/>
        <w:ind w:left="924" w:hanging="357"/>
        <w:jc w:val="both"/>
        <w:rPr>
          <w:rFonts w:cstheme="minorHAnsi"/>
          <w:sz w:val="20"/>
          <w:szCs w:val="20"/>
        </w:rPr>
      </w:pPr>
      <w:r>
        <w:rPr>
          <w:rFonts w:cstheme="minorHAnsi"/>
          <w:sz w:val="20"/>
          <w:szCs w:val="20"/>
        </w:rPr>
        <w:t xml:space="preserve">průběžná kontrola naplňování podmínek DNSH („Do No Significant Harm </w:t>
      </w:r>
      <w:r w:rsidR="008B3DDC">
        <w:rPr>
          <w:rFonts w:cstheme="minorHAnsi"/>
          <w:sz w:val="20"/>
          <w:szCs w:val="20"/>
        </w:rPr>
        <w:t xml:space="preserve">= významně nepoškozovat“) zhotovitelem při realizaci stavby. Podmínky DNSH jsou shrnuty </w:t>
      </w:r>
      <w:r w:rsidR="00ED153E">
        <w:rPr>
          <w:rFonts w:cstheme="minorHAnsi"/>
          <w:sz w:val="20"/>
          <w:szCs w:val="20"/>
        </w:rPr>
        <w:t xml:space="preserve">v metodice OP JAK, v aktuálním znění zde: </w:t>
      </w:r>
      <w:hyperlink r:id="rId13" w:history="1">
        <w:r w:rsidR="00DA3573" w:rsidRPr="0049260D">
          <w:rPr>
            <w:rStyle w:val="Hypertextovodkaz"/>
            <w:rFonts w:cstheme="minorHAnsi"/>
            <w:sz w:val="20"/>
            <w:szCs w:val="20"/>
          </w:rPr>
          <w:t>https://opjak.cz/dokumenty/pravidla-pro-zadatele-a-prijemce-obecna-cast/</w:t>
        </w:r>
      </w:hyperlink>
      <w:r w:rsidR="00DA3573">
        <w:rPr>
          <w:rFonts w:cstheme="minorHAnsi"/>
          <w:sz w:val="20"/>
          <w:szCs w:val="20"/>
        </w:rPr>
        <w:t>. Zjistí-li příkazník riziko nenaplnění podmínek DNSH dle výše uvedené</w:t>
      </w:r>
      <w:r w:rsidR="00BB0576">
        <w:rPr>
          <w:rFonts w:cstheme="minorHAnsi"/>
          <w:sz w:val="20"/>
          <w:szCs w:val="20"/>
        </w:rPr>
        <w:t>ho</w:t>
      </w:r>
      <w:r w:rsidR="00DA3573">
        <w:rPr>
          <w:rFonts w:cstheme="minorHAnsi"/>
          <w:sz w:val="20"/>
          <w:szCs w:val="20"/>
        </w:rPr>
        <w:t>, je o tom povinen neprodleně informovat příkazce. Po skončení stavby zpracovat ná</w:t>
      </w:r>
      <w:r w:rsidR="00BB0576">
        <w:rPr>
          <w:rFonts w:cstheme="minorHAnsi"/>
          <w:sz w:val="20"/>
          <w:szCs w:val="20"/>
        </w:rPr>
        <w:t>vrh dle předávacího protokolu. Kontrola splnění požadavků DNSH zahrnuje:</w:t>
      </w:r>
    </w:p>
    <w:p w14:paraId="68F4EF82" w14:textId="32A9CBE8" w:rsidR="00BB0576" w:rsidRDefault="008B5D68" w:rsidP="003F6442">
      <w:pPr>
        <w:pStyle w:val="Odstavecseseznamem"/>
        <w:numPr>
          <w:ilvl w:val="1"/>
          <w:numId w:val="31"/>
        </w:numPr>
        <w:suppressAutoHyphens/>
        <w:spacing w:after="200" w:line="257" w:lineRule="auto"/>
        <w:jc w:val="both"/>
        <w:rPr>
          <w:rFonts w:cstheme="minorHAnsi"/>
          <w:sz w:val="20"/>
          <w:szCs w:val="20"/>
        </w:rPr>
      </w:pPr>
      <w:r>
        <w:rPr>
          <w:rFonts w:cstheme="minorHAnsi"/>
          <w:sz w:val="20"/>
          <w:szCs w:val="20"/>
        </w:rPr>
        <w:t xml:space="preserve">kontrola průběžné evidence písemných dokladů o likvidaci a recyklaci stavebního odpadu vystaveného příslušnou oprávněnou osobou podle platné zákona č. 541/2020 Sb., o odpadech, ve znění pozdějších předpisů a dle podmínek OP </w:t>
      </w:r>
      <w:r w:rsidR="00A316A2">
        <w:rPr>
          <w:rFonts w:cstheme="minorHAnsi"/>
          <w:sz w:val="20"/>
          <w:szCs w:val="20"/>
        </w:rPr>
        <w:t>JAK</w:t>
      </w:r>
      <w:r w:rsidR="003F6442">
        <w:rPr>
          <w:rFonts w:cstheme="minorHAnsi"/>
          <w:sz w:val="20"/>
          <w:szCs w:val="20"/>
        </w:rPr>
        <w:t xml:space="preserve"> v oblasti DNSH;</w:t>
      </w:r>
    </w:p>
    <w:p w14:paraId="5B2AD1BF" w14:textId="0D6AC043" w:rsidR="00A316A2" w:rsidRDefault="00A316A2" w:rsidP="003F6442">
      <w:pPr>
        <w:pStyle w:val="Odstavecseseznamem"/>
        <w:numPr>
          <w:ilvl w:val="1"/>
          <w:numId w:val="31"/>
        </w:numPr>
        <w:suppressAutoHyphens/>
        <w:spacing w:after="200" w:line="257" w:lineRule="auto"/>
        <w:jc w:val="both"/>
        <w:rPr>
          <w:rFonts w:cstheme="minorHAnsi"/>
          <w:sz w:val="20"/>
          <w:szCs w:val="20"/>
        </w:rPr>
      </w:pPr>
      <w:r>
        <w:rPr>
          <w:rFonts w:cstheme="minorHAnsi"/>
          <w:sz w:val="20"/>
          <w:szCs w:val="20"/>
        </w:rPr>
        <w:t xml:space="preserve">kontrola instalovaného zařízení k využívání vody podle </w:t>
      </w:r>
      <w:r w:rsidR="003F6442">
        <w:rPr>
          <w:rFonts w:cstheme="minorHAnsi"/>
          <w:sz w:val="20"/>
          <w:szCs w:val="20"/>
        </w:rPr>
        <w:t>podmínek OP JAK v oblasti DNSH.</w:t>
      </w:r>
    </w:p>
    <w:p w14:paraId="141F4259" w14:textId="1E5CB564" w:rsidR="00C65881" w:rsidRDefault="00C65881" w:rsidP="0063420F">
      <w:pPr>
        <w:suppressAutoHyphens/>
        <w:spacing w:after="200" w:line="257" w:lineRule="auto"/>
        <w:ind w:left="567"/>
        <w:jc w:val="both"/>
        <w:rPr>
          <w:sz w:val="20"/>
          <w:szCs w:val="20"/>
        </w:rPr>
      </w:pPr>
      <w:r w:rsidRPr="00C65881">
        <w:rPr>
          <w:sz w:val="20"/>
          <w:szCs w:val="20"/>
        </w:rPr>
        <w:t xml:space="preserve">Uvedené činnosti zahrnují všechny činnosti nutné k řádnému zajištění výkonu TDS. Pokud nejsou některé činnosti zahrnuté ve výše uvedeném výčtu, má se za to, že jsou jeho obsahem. Činnost TDS bude přizpůsobena povaze a charakteru projektu a podmínkám realizace ze strany </w:t>
      </w:r>
      <w:r w:rsidR="001A7042">
        <w:rPr>
          <w:sz w:val="20"/>
          <w:szCs w:val="20"/>
        </w:rPr>
        <w:t>příkazce</w:t>
      </w:r>
      <w:r w:rsidRPr="00C65881">
        <w:rPr>
          <w:sz w:val="20"/>
          <w:szCs w:val="20"/>
        </w:rPr>
        <w:t xml:space="preserve"> i zhotovitele stavebního díla. Zadavatel požaduje, aby</w:t>
      </w:r>
      <w:r w:rsidR="001A7042">
        <w:rPr>
          <w:sz w:val="20"/>
          <w:szCs w:val="20"/>
        </w:rPr>
        <w:t xml:space="preserve"> příkazník</w:t>
      </w:r>
      <w:r w:rsidRPr="00C65881">
        <w:rPr>
          <w:sz w:val="20"/>
          <w:szCs w:val="20"/>
        </w:rPr>
        <w:t xml:space="preserve"> </w:t>
      </w:r>
      <w:bookmarkStart w:id="2" w:name="_Hlk150930640"/>
      <w:r w:rsidRPr="00C65881">
        <w:rPr>
          <w:sz w:val="20"/>
          <w:szCs w:val="20"/>
        </w:rPr>
        <w:t>poskytnul potřebnou součinnost při kontrolách provádění stavebního díla poskytovatelem dotace</w:t>
      </w:r>
      <w:bookmarkEnd w:id="2"/>
      <w:r>
        <w:rPr>
          <w:sz w:val="20"/>
          <w:szCs w:val="20"/>
        </w:rPr>
        <w:t>.</w:t>
      </w:r>
    </w:p>
    <w:p w14:paraId="70549BEF" w14:textId="255AF620" w:rsidR="005A03F3" w:rsidRPr="00F75BFF" w:rsidRDefault="005A03F3" w:rsidP="005A03F3">
      <w:pPr>
        <w:pStyle w:val="Numm2"/>
        <w:spacing w:line="256" w:lineRule="auto"/>
        <w:ind w:hanging="425"/>
        <w:contextualSpacing/>
        <w:jc w:val="both"/>
        <w:rPr>
          <w:rFonts w:cstheme="minorHAnsi"/>
        </w:rPr>
      </w:pPr>
      <w:r w:rsidRPr="00BE31C7">
        <w:rPr>
          <w:sz w:val="20"/>
          <w:szCs w:val="20"/>
        </w:rPr>
        <w:t>Předmětem této smlouvy je závazek</w:t>
      </w:r>
      <w:r w:rsidR="00B87C54">
        <w:rPr>
          <w:sz w:val="20"/>
          <w:szCs w:val="20"/>
        </w:rPr>
        <w:t xml:space="preserve"> dá</w:t>
      </w:r>
      <w:r w:rsidR="0052019E">
        <w:rPr>
          <w:sz w:val="20"/>
          <w:szCs w:val="20"/>
        </w:rPr>
        <w:t>le</w:t>
      </w:r>
      <w:r w:rsidRPr="00BE31C7">
        <w:rPr>
          <w:sz w:val="20"/>
          <w:szCs w:val="20"/>
        </w:rPr>
        <w:t xml:space="preserve"> příkazníka vykonat pro příkazce </w:t>
      </w:r>
      <w:r w:rsidR="00E76F63" w:rsidRPr="00E41FF0">
        <w:rPr>
          <w:sz w:val="20"/>
          <w:szCs w:val="20"/>
        </w:rPr>
        <w:t xml:space="preserve">koordinátora bezpečnosti a ochrany zdraví při práci </w:t>
      </w:r>
      <w:r w:rsidR="00E76F63">
        <w:rPr>
          <w:sz w:val="20"/>
          <w:szCs w:val="20"/>
        </w:rPr>
        <w:t>v rámci stavby</w:t>
      </w:r>
      <w:r>
        <w:rPr>
          <w:sz w:val="20"/>
          <w:szCs w:val="20"/>
        </w:rPr>
        <w:t xml:space="preserve">. </w:t>
      </w:r>
      <w:r w:rsidRPr="00BE31C7">
        <w:rPr>
          <w:sz w:val="20"/>
          <w:szCs w:val="20"/>
        </w:rPr>
        <w:t xml:space="preserve">Výkonem </w:t>
      </w:r>
      <w:r w:rsidR="00E76F63">
        <w:rPr>
          <w:sz w:val="20"/>
          <w:szCs w:val="20"/>
        </w:rPr>
        <w:t>koordinátora BOZP</w:t>
      </w:r>
      <w:r w:rsidRPr="00BE31C7">
        <w:rPr>
          <w:sz w:val="20"/>
          <w:szCs w:val="20"/>
        </w:rPr>
        <w:t xml:space="preserve"> se dle této příkazní smlouvy rozumí </w:t>
      </w:r>
      <w:r w:rsidRPr="00F75BFF">
        <w:rPr>
          <w:rFonts w:cstheme="minorHAnsi"/>
        </w:rPr>
        <w:t>zejména, nikoli však výlučně, následující činnosti:</w:t>
      </w:r>
    </w:p>
    <w:p w14:paraId="7F17E641" w14:textId="77777777"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provádění činnosti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2E94BF7" w14:textId="77777777"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seznámení se s projektovou dokumentací stavby „Dobudování podkroví a rekonstrukce objektů Hradecká 17, Opava“ zpracované Ing. Václavem Čechem v lednu 2023, seznámení se obsahem smlouvy o dílo se zhotovitelem stavby a pravomocných povolení záměru a stanovisek dotčených orgánů státní správy a samosprávy a dotčených správců inženýrských sítí;</w:t>
      </w:r>
    </w:p>
    <w:p w14:paraId="5B14226A" w14:textId="3801B30D"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zpracovat plán bezpečnosti a ochrany zdraví při práci na staveništi s minimálním obsahem dle §15 odst. 2. zákona č. 309/2006 Sb. (dále jen „plán“)</w:t>
      </w:r>
      <w:r w:rsidR="003E6F42">
        <w:rPr>
          <w:rFonts w:cstheme="minorHAnsi"/>
          <w:sz w:val="20"/>
          <w:szCs w:val="20"/>
        </w:rPr>
        <w:t>;</w:t>
      </w:r>
    </w:p>
    <w:p w14:paraId="2E7914A0" w14:textId="66F9C77E"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aktualizovat plán během realizace stavby tak, aby plán odpovídal skutečnému stavu stavby a podstatným změnám během realizace stavby</w:t>
      </w:r>
      <w:r w:rsidR="003E6F42">
        <w:rPr>
          <w:rFonts w:cstheme="minorHAnsi"/>
          <w:sz w:val="20"/>
          <w:szCs w:val="20"/>
        </w:rPr>
        <w:t>;</w:t>
      </w:r>
    </w:p>
    <w:p w14:paraId="761908FA" w14:textId="6C43A3D8"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lastRenderedPageBreak/>
        <w:t>kontrolovat dodržování povinností zhotovitele stavby, jeho podzhotovitelů a dalších osob, které se podílejí na realizaci stavby, stanovených obecně závaznými předpisy o bezpečnosti a ochraně zdraví při práci a smlouvu o dílo</w:t>
      </w:r>
      <w:r w:rsidR="003E6F42">
        <w:rPr>
          <w:rFonts w:cstheme="minorHAnsi"/>
          <w:sz w:val="20"/>
          <w:szCs w:val="20"/>
        </w:rPr>
        <w:t>;</w:t>
      </w:r>
    </w:p>
    <w:p w14:paraId="397A4A45" w14:textId="40DFFDA6"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 xml:space="preserve">bezodkladně informovat </w:t>
      </w:r>
      <w:r w:rsidR="001A7042">
        <w:rPr>
          <w:rFonts w:cstheme="minorHAnsi"/>
          <w:sz w:val="20"/>
          <w:szCs w:val="20"/>
        </w:rPr>
        <w:t>příkazce</w:t>
      </w:r>
      <w:r w:rsidRPr="00F75BFF">
        <w:rPr>
          <w:rFonts w:cstheme="minorHAnsi"/>
          <w:sz w:val="20"/>
          <w:szCs w:val="20"/>
        </w:rPr>
        <w:t xml:space="preserve"> o všech závažných okolnostech týkajících se bezpečnosti a ochrany zdraví při práci souvisejících s realizovanou stavbou</w:t>
      </w:r>
      <w:r w:rsidR="003E6F42">
        <w:rPr>
          <w:rFonts w:cstheme="minorHAnsi"/>
          <w:sz w:val="20"/>
          <w:szCs w:val="20"/>
        </w:rPr>
        <w:t>;</w:t>
      </w:r>
    </w:p>
    <w:p w14:paraId="237FFED4" w14:textId="1F6332A3"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spolupracovat se zhotovitelem stavby při provádění opatření na odvrácení nebo na omezení škod při ohrožení stavby živelnými událostmi</w:t>
      </w:r>
      <w:r w:rsidR="003E6F42">
        <w:rPr>
          <w:rFonts w:cstheme="minorHAnsi"/>
          <w:sz w:val="20"/>
          <w:szCs w:val="20"/>
        </w:rPr>
        <w:t>;</w:t>
      </w:r>
    </w:p>
    <w:p w14:paraId="005FC29E" w14:textId="2B2A2336"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spolupracovat s osobou (osobami) vykonávající(mi) inženýrskou a investorskou činnost při realizaci stavby</w:t>
      </w:r>
      <w:r w:rsidR="003E6F42">
        <w:rPr>
          <w:rFonts w:cstheme="minorHAnsi"/>
          <w:sz w:val="20"/>
          <w:szCs w:val="20"/>
        </w:rPr>
        <w:t>;</w:t>
      </w:r>
    </w:p>
    <w:p w14:paraId="74B9D254" w14:textId="2AE51CBF"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vyhotovit a odeslat oznámení o zahájení prací příslušnému oblastnímu inspektorátu práce ve smyslu ustanovení zákona č. 309/2006 Sb. a nařízení č. 591/2006 Sb.</w:t>
      </w:r>
      <w:r w:rsidR="003E6F42">
        <w:rPr>
          <w:rFonts w:cstheme="minorHAnsi"/>
          <w:sz w:val="20"/>
          <w:szCs w:val="20"/>
        </w:rPr>
        <w:t>;</w:t>
      </w:r>
    </w:p>
    <w:p w14:paraId="17C6E3CB" w14:textId="77777777" w:rsidR="00270E45" w:rsidRPr="00F75BFF" w:rsidRDefault="00270E45" w:rsidP="00270E45">
      <w:pPr>
        <w:numPr>
          <w:ilvl w:val="0"/>
          <w:numId w:val="32"/>
        </w:numPr>
        <w:suppressAutoHyphens/>
        <w:spacing w:after="40" w:line="257" w:lineRule="auto"/>
        <w:ind w:left="993" w:hanging="284"/>
        <w:jc w:val="both"/>
        <w:rPr>
          <w:rFonts w:cstheme="minorHAnsi"/>
          <w:sz w:val="20"/>
          <w:szCs w:val="20"/>
        </w:rPr>
      </w:pPr>
      <w:r w:rsidRPr="00F75BFF">
        <w:rPr>
          <w:rFonts w:cstheme="minorHAnsi"/>
          <w:sz w:val="20"/>
          <w:szCs w:val="20"/>
        </w:rPr>
        <w:t>v rámci výkonu činností KBOZP povede bezpečností deník; do bezpečnostního deníku budou zaznamenávány veškeré skutečnosti týkající se bezpečnosti a ochrany zdraví při práci na staveništi, zejména pak tyto skutečnosti:</w:t>
      </w:r>
    </w:p>
    <w:p w14:paraId="441DAD99"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seznámení s místními riziky za účelem předcházení ohrožení života a zdraví osob, které se s vědomím zhotovitele stavby podílejí na realizaci stavby,</w:t>
      </w:r>
    </w:p>
    <w:p w14:paraId="4199B208"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seznámení s plánem bezpečnosti a ochrany zdraví při práci na staveništi osob, které se s vědomím zhotovitele stavby podílejí na realizaci stavby,</w:t>
      </w:r>
    </w:p>
    <w:p w14:paraId="404FA284"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zápisy z pravidelných kontrolních dnů bezpečnosti a ochrany zdraví při práci,</w:t>
      </w:r>
    </w:p>
    <w:p w14:paraId="4A1A71FA"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nedostatky zjištěné při pochůzkách na stavbě včetně uložení opatření k nápravě, oznámení o nepřijetí uložených opatření k nápravě,</w:t>
      </w:r>
    </w:p>
    <w:p w14:paraId="73935D5B"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koordinace s techniky bezpečnosti a ochrany zdraví při práci jednotlivých (pod)zhotovitelů,</w:t>
      </w:r>
    </w:p>
    <w:p w14:paraId="77716E95" w14:textId="77777777" w:rsidR="00270E45" w:rsidRPr="00F75BFF" w:rsidRDefault="00270E45" w:rsidP="00270E45">
      <w:pPr>
        <w:spacing w:after="40" w:line="257" w:lineRule="auto"/>
        <w:ind w:left="1276" w:hanging="283"/>
        <w:jc w:val="both"/>
        <w:rPr>
          <w:rFonts w:cstheme="minorHAnsi"/>
          <w:sz w:val="20"/>
          <w:szCs w:val="20"/>
        </w:rPr>
      </w:pPr>
      <w:r w:rsidRPr="00F75BFF">
        <w:rPr>
          <w:rFonts w:cstheme="minorHAnsi"/>
          <w:sz w:val="20"/>
          <w:szCs w:val="20"/>
        </w:rPr>
        <w:t>•</w:t>
      </w:r>
      <w:r w:rsidRPr="00F75BFF">
        <w:rPr>
          <w:rFonts w:cstheme="minorHAnsi"/>
          <w:sz w:val="20"/>
          <w:szCs w:val="20"/>
        </w:rPr>
        <w:tab/>
        <w:t>koordinace činností jednotlivých (pod)zhotovitelů s cílem vyloučení bezpečnostních kolizí,</w:t>
      </w:r>
    </w:p>
    <w:p w14:paraId="55AC3427" w14:textId="77777777" w:rsidR="00270E45" w:rsidRPr="00F75BFF" w:rsidRDefault="00270E45" w:rsidP="00270E45">
      <w:pPr>
        <w:spacing w:line="257" w:lineRule="auto"/>
        <w:ind w:left="1276" w:hanging="284"/>
        <w:jc w:val="both"/>
        <w:rPr>
          <w:rFonts w:cstheme="minorHAnsi"/>
          <w:sz w:val="20"/>
          <w:szCs w:val="20"/>
        </w:rPr>
      </w:pPr>
      <w:r w:rsidRPr="00F75BFF">
        <w:rPr>
          <w:rFonts w:cstheme="minorHAnsi"/>
          <w:sz w:val="20"/>
          <w:szCs w:val="20"/>
        </w:rPr>
        <w:t>•</w:t>
      </w:r>
      <w:r w:rsidRPr="00F75BFF">
        <w:rPr>
          <w:rFonts w:cstheme="minorHAnsi"/>
          <w:sz w:val="20"/>
          <w:szCs w:val="20"/>
        </w:rPr>
        <w:tab/>
        <w:t>kontrola dodržování čistoty v místě stavby.</w:t>
      </w:r>
    </w:p>
    <w:p w14:paraId="4A5996E8" w14:textId="079029AE" w:rsidR="00270E45" w:rsidRPr="00F75BFF" w:rsidRDefault="00270E45" w:rsidP="00270E45">
      <w:pPr>
        <w:pStyle w:val="Odstavecseseznamem"/>
        <w:ind w:left="567"/>
        <w:jc w:val="both"/>
        <w:rPr>
          <w:rFonts w:cstheme="minorHAnsi"/>
          <w:sz w:val="20"/>
          <w:szCs w:val="20"/>
        </w:rPr>
      </w:pPr>
      <w:r w:rsidRPr="00F75BFF">
        <w:rPr>
          <w:rFonts w:cstheme="minorHAnsi"/>
          <w:sz w:val="20"/>
          <w:szCs w:val="20"/>
        </w:rPr>
        <w:t xml:space="preserve">Předmět této části zakázky zahrnuje kromě výše uvedeného výčtu i všechny ostatní činnosti nutné k řádnému zajištění výkonu </w:t>
      </w:r>
      <w:r w:rsidR="00387797">
        <w:rPr>
          <w:rFonts w:cstheme="minorHAnsi"/>
          <w:sz w:val="20"/>
          <w:szCs w:val="20"/>
        </w:rPr>
        <w:t xml:space="preserve">koordinátora </w:t>
      </w:r>
      <w:r w:rsidRPr="00F75BFF">
        <w:rPr>
          <w:rFonts w:cstheme="minorHAnsi"/>
          <w:sz w:val="20"/>
          <w:szCs w:val="20"/>
        </w:rPr>
        <w:t xml:space="preserve">BOZP v souladu se zákonem </w:t>
      </w:r>
      <w:bookmarkStart w:id="3" w:name="_Hlk150520155"/>
      <w:r w:rsidRPr="00F75BFF">
        <w:rPr>
          <w:rFonts w:cstheme="minorHAnsi"/>
          <w:sz w:val="20"/>
          <w:szCs w:val="20"/>
        </w:rPr>
        <w:t>č. 309/2006 Sb., o zajištění dalších podmínek bezpečnosti a ochrany zdraví při práci, ve znění pozdějších předpisů, a nařízení vlády č. 591/2006 Sb., o bližších minimálních požadavcích na bezpečnost a ochranu zdraví při práci na staveništích.</w:t>
      </w:r>
      <w:bookmarkEnd w:id="3"/>
      <w:r w:rsidRPr="00F75BFF">
        <w:rPr>
          <w:rFonts w:cstheme="minorHAnsi"/>
          <w:sz w:val="20"/>
          <w:szCs w:val="20"/>
        </w:rPr>
        <w:t xml:space="preserve"> Činnost </w:t>
      </w:r>
      <w:r w:rsidR="00387797">
        <w:rPr>
          <w:rFonts w:cstheme="minorHAnsi"/>
          <w:sz w:val="20"/>
          <w:szCs w:val="20"/>
        </w:rPr>
        <w:t xml:space="preserve">koordinátora </w:t>
      </w:r>
      <w:r w:rsidRPr="00F75BFF">
        <w:rPr>
          <w:rFonts w:cstheme="minorHAnsi"/>
          <w:sz w:val="20"/>
          <w:szCs w:val="20"/>
        </w:rPr>
        <w:t xml:space="preserve">BOZP bude přizpůsobena povaze a charakteru projektu a podmínkám realizace ze strany </w:t>
      </w:r>
      <w:r w:rsidR="001A7042">
        <w:rPr>
          <w:rFonts w:cstheme="minorHAnsi"/>
          <w:sz w:val="20"/>
          <w:szCs w:val="20"/>
        </w:rPr>
        <w:t>příkazce</w:t>
      </w:r>
      <w:r w:rsidRPr="00F75BFF">
        <w:rPr>
          <w:rFonts w:cstheme="minorHAnsi"/>
          <w:sz w:val="20"/>
          <w:szCs w:val="20"/>
        </w:rPr>
        <w:t xml:space="preserve"> i zhotovitele stavebního díla. </w:t>
      </w:r>
    </w:p>
    <w:p w14:paraId="11CC98AD" w14:textId="1E7F3F45" w:rsidR="005A03F3" w:rsidRDefault="006973FB" w:rsidP="006973FB">
      <w:pPr>
        <w:pStyle w:val="Numm2"/>
        <w:spacing w:after="200" w:line="257" w:lineRule="auto"/>
        <w:ind w:hanging="425"/>
        <w:jc w:val="both"/>
        <w:rPr>
          <w:sz w:val="20"/>
          <w:szCs w:val="20"/>
        </w:rPr>
      </w:pPr>
      <w:r>
        <w:rPr>
          <w:sz w:val="20"/>
          <w:szCs w:val="20"/>
        </w:rPr>
        <w:t>Smluvní strany prohlašují, že předmět smlouvy není plněním nemožným a že smlouvu uzavřely po pečlivém zvážení všech možných důsledků.</w:t>
      </w:r>
    </w:p>
    <w:p w14:paraId="6E0E63FA" w14:textId="382C3A4A" w:rsidR="00EA55A2" w:rsidRPr="002E4BD6" w:rsidRDefault="00EA55A2" w:rsidP="002E4BD6">
      <w:pPr>
        <w:pStyle w:val="Numm2"/>
        <w:spacing w:after="200" w:line="257" w:lineRule="auto"/>
        <w:ind w:hanging="425"/>
        <w:jc w:val="both"/>
        <w:rPr>
          <w:sz w:val="20"/>
          <w:szCs w:val="20"/>
        </w:rPr>
      </w:pPr>
      <w:r>
        <w:rPr>
          <w:sz w:val="20"/>
          <w:szCs w:val="20"/>
        </w:rPr>
        <w:t>Předmětem této smlouvy je rovněž závazek příkazce uhradit příkazníkovi za poskytnuté služby smluvní cenu, a to řádně a včas v souladu s článkem 2 této smlouvy.</w:t>
      </w:r>
    </w:p>
    <w:p w14:paraId="28E0106C" w14:textId="0BD10DE3" w:rsidR="00244C32" w:rsidRDefault="006973FB" w:rsidP="00244C32">
      <w:pPr>
        <w:pStyle w:val="Numm2"/>
        <w:spacing w:line="256" w:lineRule="auto"/>
        <w:ind w:hanging="425"/>
        <w:contextualSpacing/>
        <w:jc w:val="both"/>
        <w:rPr>
          <w:sz w:val="20"/>
          <w:szCs w:val="20"/>
        </w:rPr>
      </w:pPr>
      <w:r>
        <w:rPr>
          <w:sz w:val="20"/>
          <w:szCs w:val="20"/>
        </w:rPr>
        <w:t>Příkazník není oprávněn bez souhlasu příkazce převést celý závazek poskytnutí služeb na jiného příkazníka.</w:t>
      </w:r>
    </w:p>
    <w:p w14:paraId="36A88E93" w14:textId="77777777" w:rsidR="002E4BD6" w:rsidRPr="002E4BD6" w:rsidRDefault="002E4BD6" w:rsidP="002E4BD6"/>
    <w:p w14:paraId="1EA021C4" w14:textId="77777777" w:rsidR="003E7CFE" w:rsidRPr="001C4CE6" w:rsidRDefault="003E7CFE" w:rsidP="00783795">
      <w:pPr>
        <w:pStyle w:val="Numm1"/>
        <w:spacing w:after="120" w:line="240" w:lineRule="auto"/>
        <w:jc w:val="left"/>
        <w:rPr>
          <w:sz w:val="20"/>
          <w:szCs w:val="20"/>
        </w:rPr>
      </w:pPr>
    </w:p>
    <w:p w14:paraId="003C250A" w14:textId="77777777" w:rsidR="003E7CFE" w:rsidRPr="00F36038" w:rsidRDefault="003E7CFE" w:rsidP="00783795">
      <w:pPr>
        <w:pStyle w:val="FettZentriert"/>
        <w:rPr>
          <w:sz w:val="20"/>
          <w:szCs w:val="20"/>
        </w:rPr>
      </w:pPr>
      <w:r w:rsidRPr="00F36038">
        <w:rPr>
          <w:sz w:val="20"/>
          <w:szCs w:val="20"/>
        </w:rPr>
        <w:t xml:space="preserve">Cena </w:t>
      </w:r>
      <w:r w:rsidR="003E02F6">
        <w:rPr>
          <w:sz w:val="20"/>
          <w:szCs w:val="20"/>
        </w:rPr>
        <w:t>za služby</w:t>
      </w:r>
    </w:p>
    <w:p w14:paraId="1E659307" w14:textId="268E5965" w:rsidR="00501A5A" w:rsidRPr="00501A5A" w:rsidRDefault="003E7CFE" w:rsidP="00F32FC8">
      <w:pPr>
        <w:pStyle w:val="Numm2"/>
        <w:spacing w:after="60" w:line="240" w:lineRule="auto"/>
        <w:jc w:val="both"/>
      </w:pPr>
      <w:r w:rsidRPr="00F36038">
        <w:rPr>
          <w:sz w:val="20"/>
          <w:szCs w:val="20"/>
        </w:rPr>
        <w:t xml:space="preserve">Smluvní strany se dohodly na </w:t>
      </w:r>
      <w:r w:rsidRPr="00F36038">
        <w:rPr>
          <w:b/>
          <w:sz w:val="20"/>
          <w:szCs w:val="20"/>
        </w:rPr>
        <w:t xml:space="preserve">celkové a konečné ceně </w:t>
      </w:r>
      <w:r w:rsidR="003E02F6">
        <w:rPr>
          <w:b/>
          <w:sz w:val="20"/>
          <w:szCs w:val="20"/>
        </w:rPr>
        <w:t xml:space="preserve">za služby </w:t>
      </w:r>
      <w:r w:rsidR="00D81EEE">
        <w:rPr>
          <w:b/>
          <w:sz w:val="20"/>
          <w:szCs w:val="20"/>
        </w:rPr>
        <w:t>technického dozoru</w:t>
      </w:r>
      <w:r w:rsidR="00350F5A">
        <w:rPr>
          <w:b/>
          <w:sz w:val="20"/>
          <w:szCs w:val="20"/>
        </w:rPr>
        <w:t xml:space="preserve"> stavebníka a koordinátora BOZP</w:t>
      </w:r>
      <w:r w:rsidRPr="00F36038">
        <w:rPr>
          <w:b/>
          <w:sz w:val="20"/>
          <w:szCs w:val="20"/>
        </w:rPr>
        <w:t xml:space="preserve"> </w:t>
      </w:r>
      <w:r w:rsidR="00D81EEE">
        <w:rPr>
          <w:sz w:val="20"/>
          <w:szCs w:val="20"/>
        </w:rPr>
        <w:t>specifikované</w:t>
      </w:r>
      <w:r w:rsidRPr="00F36038">
        <w:rPr>
          <w:sz w:val="20"/>
          <w:szCs w:val="20"/>
        </w:rPr>
        <w:t xml:space="preserve"> v článku 1 této smlouvy, a to v celkové výši: </w:t>
      </w:r>
    </w:p>
    <w:p w14:paraId="39C63555" w14:textId="67460BF7" w:rsidR="00501A5A" w:rsidRPr="00501A5A" w:rsidRDefault="00501A5A" w:rsidP="006829E4">
      <w:pPr>
        <w:pStyle w:val="Numm2"/>
        <w:numPr>
          <w:ilvl w:val="0"/>
          <w:numId w:val="0"/>
        </w:numPr>
        <w:spacing w:before="240" w:after="120" w:line="240" w:lineRule="auto"/>
        <w:ind w:left="567"/>
        <w:jc w:val="both"/>
        <w:rPr>
          <w:b/>
          <w:sz w:val="20"/>
          <w:szCs w:val="20"/>
        </w:rPr>
      </w:pPr>
      <w:bookmarkStart w:id="4" w:name="_Hlk150869468"/>
      <w:r w:rsidRPr="00501A5A">
        <w:rPr>
          <w:b/>
          <w:sz w:val="20"/>
          <w:szCs w:val="20"/>
        </w:rPr>
        <w:t xml:space="preserve">Cena bez DPH:   </w:t>
      </w:r>
      <w:r w:rsidRPr="00501A5A">
        <w:rPr>
          <w:b/>
          <w:sz w:val="20"/>
          <w:szCs w:val="20"/>
        </w:rPr>
        <w:tab/>
      </w:r>
      <w:r w:rsidRPr="00501A5A">
        <w:rPr>
          <w:b/>
          <w:sz w:val="20"/>
          <w:szCs w:val="20"/>
        </w:rPr>
        <w:tab/>
      </w:r>
      <w:r w:rsidR="00E11667" w:rsidRPr="00501A5A">
        <w:rPr>
          <w:b/>
          <w:sz w:val="20"/>
          <w:szCs w:val="20"/>
          <w:highlight w:val="yellow"/>
        </w:rPr>
        <w:t>……………</w:t>
      </w:r>
      <w:r>
        <w:rPr>
          <w:b/>
          <w:sz w:val="20"/>
          <w:szCs w:val="20"/>
          <w:highlight w:val="yellow"/>
        </w:rPr>
        <w:t>.</w:t>
      </w:r>
      <w:r w:rsidR="00E11667" w:rsidRPr="00501A5A">
        <w:rPr>
          <w:b/>
          <w:sz w:val="20"/>
          <w:szCs w:val="20"/>
          <w:highlight w:val="yellow"/>
        </w:rPr>
        <w:t>…</w:t>
      </w:r>
      <w:r w:rsidR="003E7CFE" w:rsidRPr="00501A5A">
        <w:rPr>
          <w:b/>
          <w:sz w:val="20"/>
          <w:szCs w:val="20"/>
        </w:rPr>
        <w:t xml:space="preserve"> Kč</w:t>
      </w:r>
      <w:r w:rsidR="009032A9">
        <w:rPr>
          <w:b/>
          <w:sz w:val="20"/>
          <w:szCs w:val="20"/>
        </w:rPr>
        <w:t xml:space="preserve">   </w:t>
      </w:r>
      <w:r w:rsidR="009032A9" w:rsidRPr="009654CE">
        <w:rPr>
          <w:i/>
          <w:sz w:val="20"/>
          <w:szCs w:val="20"/>
        </w:rPr>
        <w:t xml:space="preserve">(doplní </w:t>
      </w:r>
      <w:r w:rsidR="009032A9">
        <w:rPr>
          <w:i/>
          <w:sz w:val="20"/>
          <w:szCs w:val="20"/>
        </w:rPr>
        <w:t xml:space="preserve">dodavatel v rámci </w:t>
      </w:r>
      <w:r w:rsidR="004D1FE5">
        <w:rPr>
          <w:i/>
          <w:sz w:val="20"/>
          <w:szCs w:val="20"/>
        </w:rPr>
        <w:t xml:space="preserve">zjednodušeného </w:t>
      </w:r>
      <w:r w:rsidR="009032A9">
        <w:rPr>
          <w:i/>
          <w:sz w:val="20"/>
          <w:szCs w:val="20"/>
        </w:rPr>
        <w:t>poptáv</w:t>
      </w:r>
      <w:r w:rsidR="004D1FE5">
        <w:rPr>
          <w:i/>
          <w:sz w:val="20"/>
          <w:szCs w:val="20"/>
        </w:rPr>
        <w:t>.</w:t>
      </w:r>
      <w:r w:rsidR="009032A9">
        <w:rPr>
          <w:i/>
          <w:sz w:val="20"/>
          <w:szCs w:val="20"/>
        </w:rPr>
        <w:t xml:space="preserve"> řízení)</w:t>
      </w:r>
    </w:p>
    <w:p w14:paraId="03F8D22D" w14:textId="30150171" w:rsidR="00501A5A" w:rsidRDefault="00501A5A" w:rsidP="006829E4">
      <w:pPr>
        <w:pStyle w:val="Numm2"/>
        <w:numPr>
          <w:ilvl w:val="0"/>
          <w:numId w:val="0"/>
        </w:numPr>
        <w:spacing w:after="120" w:line="240" w:lineRule="auto"/>
        <w:ind w:left="567"/>
        <w:jc w:val="both"/>
        <w:rPr>
          <w:sz w:val="20"/>
          <w:szCs w:val="20"/>
        </w:rPr>
      </w:pPr>
      <w:r>
        <w:rPr>
          <w:sz w:val="20"/>
          <w:szCs w:val="20"/>
        </w:rPr>
        <w:t>DPH ve výši 21%:</w:t>
      </w:r>
      <w:r>
        <w:rPr>
          <w:sz w:val="20"/>
          <w:szCs w:val="20"/>
        </w:rPr>
        <w:tab/>
      </w:r>
      <w:r>
        <w:rPr>
          <w:sz w:val="20"/>
          <w:szCs w:val="20"/>
        </w:rPr>
        <w:tab/>
      </w:r>
      <w:r w:rsidRPr="009654CE">
        <w:rPr>
          <w:sz w:val="20"/>
          <w:szCs w:val="20"/>
          <w:highlight w:val="yellow"/>
        </w:rPr>
        <w:t>..................</w:t>
      </w:r>
      <w:r>
        <w:rPr>
          <w:sz w:val="20"/>
          <w:szCs w:val="20"/>
        </w:rPr>
        <w:t xml:space="preserve"> Kč</w:t>
      </w:r>
      <w:r w:rsidR="009032A9">
        <w:rPr>
          <w:sz w:val="20"/>
          <w:szCs w:val="20"/>
        </w:rPr>
        <w:t xml:space="preserve">   </w:t>
      </w:r>
      <w:r w:rsidR="009032A9" w:rsidRPr="009654CE">
        <w:rPr>
          <w:i/>
          <w:sz w:val="20"/>
          <w:szCs w:val="20"/>
        </w:rPr>
        <w:t xml:space="preserve">(doplní </w:t>
      </w:r>
      <w:r w:rsidR="009032A9">
        <w:rPr>
          <w:i/>
          <w:sz w:val="20"/>
          <w:szCs w:val="20"/>
        </w:rPr>
        <w:t xml:space="preserve">dodavatel v </w:t>
      </w:r>
      <w:r w:rsidR="004D1FE5">
        <w:rPr>
          <w:i/>
          <w:sz w:val="20"/>
          <w:szCs w:val="20"/>
        </w:rPr>
        <w:t>rámci zjednodušeného poptáv. řízení</w:t>
      </w:r>
      <w:r w:rsidR="009032A9">
        <w:rPr>
          <w:i/>
          <w:sz w:val="20"/>
          <w:szCs w:val="20"/>
        </w:rPr>
        <w:t>)</w:t>
      </w:r>
    </w:p>
    <w:p w14:paraId="7BA3C915" w14:textId="4C011B65" w:rsidR="00501A5A" w:rsidRDefault="00501A5A" w:rsidP="00F32FC8">
      <w:pPr>
        <w:pStyle w:val="Numm2"/>
        <w:numPr>
          <w:ilvl w:val="0"/>
          <w:numId w:val="0"/>
        </w:numPr>
        <w:spacing w:after="240" w:line="240" w:lineRule="auto"/>
        <w:ind w:left="567"/>
        <w:jc w:val="both"/>
        <w:rPr>
          <w:sz w:val="20"/>
          <w:szCs w:val="20"/>
        </w:rPr>
      </w:pPr>
      <w:r>
        <w:rPr>
          <w:sz w:val="20"/>
          <w:szCs w:val="20"/>
        </w:rPr>
        <w:t xml:space="preserve">Cena celkem vč. DPH: </w:t>
      </w:r>
      <w:r>
        <w:rPr>
          <w:sz w:val="20"/>
          <w:szCs w:val="20"/>
        </w:rPr>
        <w:tab/>
      </w:r>
      <w:r w:rsidRPr="009654CE">
        <w:rPr>
          <w:sz w:val="20"/>
          <w:szCs w:val="20"/>
          <w:highlight w:val="yellow"/>
        </w:rPr>
        <w:t>..................</w:t>
      </w:r>
      <w:r>
        <w:rPr>
          <w:sz w:val="20"/>
          <w:szCs w:val="20"/>
        </w:rPr>
        <w:t xml:space="preserve"> Kč</w:t>
      </w:r>
      <w:r w:rsidR="009032A9">
        <w:rPr>
          <w:sz w:val="20"/>
          <w:szCs w:val="20"/>
        </w:rPr>
        <w:t xml:space="preserve">   </w:t>
      </w:r>
      <w:r w:rsidR="009032A9" w:rsidRPr="009654CE">
        <w:rPr>
          <w:i/>
          <w:sz w:val="20"/>
          <w:szCs w:val="20"/>
        </w:rPr>
        <w:t xml:space="preserve">(doplní </w:t>
      </w:r>
      <w:r w:rsidR="009032A9">
        <w:rPr>
          <w:i/>
          <w:sz w:val="20"/>
          <w:szCs w:val="20"/>
        </w:rPr>
        <w:t xml:space="preserve">dodavatel </w:t>
      </w:r>
      <w:r w:rsidR="004D1FE5">
        <w:rPr>
          <w:i/>
          <w:sz w:val="20"/>
          <w:szCs w:val="20"/>
        </w:rPr>
        <w:t>v rámci zjednodušeného poptáv. řízení</w:t>
      </w:r>
      <w:r w:rsidR="009032A9">
        <w:rPr>
          <w:i/>
          <w:sz w:val="20"/>
          <w:szCs w:val="20"/>
        </w:rPr>
        <w:t>)</w:t>
      </w:r>
    </w:p>
    <w:p w14:paraId="5566286F" w14:textId="77777777" w:rsidR="009654CE" w:rsidRPr="000C2C40" w:rsidRDefault="00843574" w:rsidP="00A8451B">
      <w:pPr>
        <w:spacing w:line="240" w:lineRule="auto"/>
        <w:ind w:left="567" w:hanging="567"/>
        <w:jc w:val="both"/>
        <w:rPr>
          <w:b/>
          <w:bCs/>
          <w:sz w:val="20"/>
          <w:szCs w:val="20"/>
        </w:rPr>
      </w:pPr>
      <w:r w:rsidRPr="000C2C40">
        <w:rPr>
          <w:b/>
          <w:bCs/>
          <w:sz w:val="20"/>
          <w:szCs w:val="20"/>
        </w:rPr>
        <w:lastRenderedPageBreak/>
        <w:tab/>
        <w:t xml:space="preserve">Jedná se o investiční prostředky. </w:t>
      </w:r>
    </w:p>
    <w:bookmarkEnd w:id="4"/>
    <w:p w14:paraId="25CC127C" w14:textId="77777777" w:rsidR="00030F3B" w:rsidRPr="00030F3B" w:rsidRDefault="00030F3B" w:rsidP="00F32FC8">
      <w:pPr>
        <w:pStyle w:val="Numm2"/>
        <w:jc w:val="both"/>
        <w:rPr>
          <w:sz w:val="20"/>
          <w:szCs w:val="20"/>
        </w:rPr>
      </w:pPr>
      <w:r w:rsidRPr="00030F3B">
        <w:rPr>
          <w:sz w:val="20"/>
          <w:szCs w:val="20"/>
        </w:rPr>
        <w:t xml:space="preserve">Odměna příkazníka je stanovena jako nejvýše přípustná a nepřekročitelná. Příkazník prohlašuje, že odměna zahrnuje veškeré náklady, které bude třeba nutně nebo účelně vynaložit zejména pro řádné a včasné poskytnutí služeb, jakož i pro řádné a včasné splnění závazků souvisejících při zohlednění veškerých rizik a vlivů, o kterých lze v průběhu provedení služeb či souvisejících závazků uvažovat, jakož i přiměřený zisk příkazníka. Příkazník dále prohlašuje, že odměna je stanovena i s přihlédnutím k vývoji cen v daném oboru včetně vývoje kurzu české měny k zahraničním měnám, a to po celou dobu trvání závazků z této smlouvy. </w:t>
      </w:r>
    </w:p>
    <w:p w14:paraId="20EDDD2A" w14:textId="77777777" w:rsidR="00030F3B" w:rsidRPr="00030F3B" w:rsidRDefault="00030F3B" w:rsidP="00F32FC8">
      <w:pPr>
        <w:pStyle w:val="Numm2"/>
        <w:jc w:val="both"/>
        <w:rPr>
          <w:sz w:val="20"/>
          <w:szCs w:val="20"/>
        </w:rPr>
      </w:pPr>
      <w:r w:rsidRPr="00030F3B">
        <w:rPr>
          <w:sz w:val="20"/>
          <w:szCs w:val="20"/>
        </w:rPr>
        <w:t>Příkazník přebírá nebezpečí změny okolností ve smyslu § 1765 odst. 2 občanského zákoníku a v této souvislosti dále prohlašuje, že</w:t>
      </w:r>
    </w:p>
    <w:p w14:paraId="604A5DFC" w14:textId="77777777" w:rsidR="00030F3B" w:rsidRPr="00030F3B" w:rsidRDefault="00030F3B" w:rsidP="00F32FC8">
      <w:pPr>
        <w:pStyle w:val="Numm2"/>
        <w:numPr>
          <w:ilvl w:val="0"/>
          <w:numId w:val="0"/>
        </w:numPr>
        <w:spacing w:line="240" w:lineRule="auto"/>
        <w:ind w:left="851" w:hanging="284"/>
        <w:jc w:val="both"/>
        <w:rPr>
          <w:sz w:val="20"/>
          <w:szCs w:val="20"/>
        </w:rPr>
      </w:pPr>
      <w:r w:rsidRPr="00030F3B">
        <w:rPr>
          <w:sz w:val="20"/>
          <w:szCs w:val="20"/>
        </w:rPr>
        <w:t>a)</w:t>
      </w:r>
      <w:r w:rsidRPr="00030F3B">
        <w:rPr>
          <w:sz w:val="20"/>
          <w:szCs w:val="20"/>
        </w:rPr>
        <w:tab/>
      </w:r>
      <w:r w:rsidR="00226F34">
        <w:rPr>
          <w:sz w:val="20"/>
          <w:szCs w:val="20"/>
        </w:rPr>
        <w:t>j</w:t>
      </w:r>
      <w:r w:rsidRPr="00030F3B">
        <w:rPr>
          <w:sz w:val="20"/>
          <w:szCs w:val="20"/>
        </w:rPr>
        <w:t>e plně seznámen s rozsahem a povahou služeb,</w:t>
      </w:r>
    </w:p>
    <w:p w14:paraId="20048290" w14:textId="77777777" w:rsidR="00030F3B" w:rsidRPr="00030F3B" w:rsidRDefault="00030F3B" w:rsidP="00F32FC8">
      <w:pPr>
        <w:pStyle w:val="Numm2"/>
        <w:numPr>
          <w:ilvl w:val="0"/>
          <w:numId w:val="0"/>
        </w:numPr>
        <w:spacing w:line="240" w:lineRule="auto"/>
        <w:ind w:left="851" w:hanging="284"/>
        <w:jc w:val="both"/>
        <w:rPr>
          <w:sz w:val="20"/>
          <w:szCs w:val="20"/>
        </w:rPr>
      </w:pPr>
      <w:r w:rsidRPr="00030F3B">
        <w:rPr>
          <w:sz w:val="20"/>
          <w:szCs w:val="20"/>
        </w:rPr>
        <w:t>b)</w:t>
      </w:r>
      <w:r w:rsidRPr="00030F3B">
        <w:rPr>
          <w:sz w:val="20"/>
          <w:szCs w:val="20"/>
        </w:rPr>
        <w:tab/>
      </w:r>
      <w:r w:rsidR="00226F34">
        <w:rPr>
          <w:sz w:val="20"/>
          <w:szCs w:val="20"/>
        </w:rPr>
        <w:t>s</w:t>
      </w:r>
      <w:r w:rsidRPr="00030F3B">
        <w:rPr>
          <w:sz w:val="20"/>
          <w:szCs w:val="20"/>
        </w:rPr>
        <w:t>právně vymezil, vyhodnotil a ocenil veškeré činnosti, které jsou nezbytné pro řádné a včasné splnění závazků dle této smlouvy,</w:t>
      </w:r>
    </w:p>
    <w:p w14:paraId="68118502" w14:textId="77777777" w:rsidR="00030F3B" w:rsidRPr="00030F3B" w:rsidRDefault="00030F3B" w:rsidP="00F32FC8">
      <w:pPr>
        <w:pStyle w:val="Numm2"/>
        <w:numPr>
          <w:ilvl w:val="0"/>
          <w:numId w:val="0"/>
        </w:numPr>
        <w:spacing w:line="240" w:lineRule="auto"/>
        <w:ind w:left="851" w:hanging="284"/>
        <w:jc w:val="both"/>
        <w:rPr>
          <w:sz w:val="20"/>
          <w:szCs w:val="20"/>
        </w:rPr>
      </w:pPr>
      <w:r w:rsidRPr="00030F3B">
        <w:rPr>
          <w:sz w:val="20"/>
          <w:szCs w:val="20"/>
        </w:rPr>
        <w:t>c)</w:t>
      </w:r>
      <w:r w:rsidRPr="00030F3B">
        <w:rPr>
          <w:sz w:val="20"/>
          <w:szCs w:val="20"/>
        </w:rPr>
        <w:tab/>
      </w:r>
      <w:r w:rsidR="00226F34">
        <w:rPr>
          <w:sz w:val="20"/>
          <w:szCs w:val="20"/>
        </w:rPr>
        <w:t>ř</w:t>
      </w:r>
      <w:r w:rsidRPr="00030F3B">
        <w:rPr>
          <w:sz w:val="20"/>
          <w:szCs w:val="20"/>
        </w:rPr>
        <w:t>ádně prověřil místní podmínky pro provedení služeb.</w:t>
      </w:r>
    </w:p>
    <w:p w14:paraId="74F61E2A" w14:textId="6B71579E" w:rsidR="0069455D" w:rsidRPr="0069455D" w:rsidRDefault="00030F3B" w:rsidP="0069455D">
      <w:pPr>
        <w:pStyle w:val="Numm2"/>
        <w:numPr>
          <w:ilvl w:val="0"/>
          <w:numId w:val="0"/>
        </w:numPr>
        <w:ind w:left="567" w:hanging="567"/>
        <w:jc w:val="both"/>
        <w:rPr>
          <w:sz w:val="20"/>
          <w:szCs w:val="20"/>
        </w:rPr>
      </w:pPr>
      <w:r>
        <w:rPr>
          <w:sz w:val="20"/>
          <w:szCs w:val="20"/>
        </w:rPr>
        <w:t>2</w:t>
      </w:r>
      <w:r w:rsidRPr="00030F3B">
        <w:rPr>
          <w:sz w:val="20"/>
          <w:szCs w:val="20"/>
        </w:rPr>
        <w:t>.</w:t>
      </w:r>
      <w:r>
        <w:rPr>
          <w:sz w:val="20"/>
          <w:szCs w:val="20"/>
        </w:rPr>
        <w:t>4</w:t>
      </w:r>
      <w:r w:rsidRPr="00030F3B">
        <w:rPr>
          <w:sz w:val="20"/>
          <w:szCs w:val="20"/>
        </w:rPr>
        <w:tab/>
        <w:t xml:space="preserve">V případě </w:t>
      </w:r>
      <w:r w:rsidR="00D674B4">
        <w:rPr>
          <w:sz w:val="20"/>
          <w:szCs w:val="20"/>
        </w:rPr>
        <w:t xml:space="preserve">prodloužení lhůty plnění </w:t>
      </w:r>
      <w:r w:rsidR="006829E4">
        <w:rPr>
          <w:sz w:val="20"/>
          <w:szCs w:val="20"/>
        </w:rPr>
        <w:t xml:space="preserve">podle článku 3.2 této smlouvy, např. </w:t>
      </w:r>
      <w:r w:rsidR="00D674B4">
        <w:rPr>
          <w:sz w:val="20"/>
          <w:szCs w:val="20"/>
        </w:rPr>
        <w:t xml:space="preserve">z důvodu </w:t>
      </w:r>
      <w:r w:rsidRPr="00030F3B">
        <w:rPr>
          <w:sz w:val="20"/>
          <w:szCs w:val="20"/>
        </w:rPr>
        <w:t xml:space="preserve">pokračování </w:t>
      </w:r>
      <w:r w:rsidR="00D674B4" w:rsidRPr="00030F3B">
        <w:rPr>
          <w:sz w:val="20"/>
          <w:szCs w:val="20"/>
        </w:rPr>
        <w:t>prov</w:t>
      </w:r>
      <w:r w:rsidR="00D674B4">
        <w:rPr>
          <w:sz w:val="20"/>
          <w:szCs w:val="20"/>
        </w:rPr>
        <w:t>ádění</w:t>
      </w:r>
      <w:r w:rsidR="00D674B4" w:rsidRPr="00030F3B">
        <w:rPr>
          <w:sz w:val="20"/>
          <w:szCs w:val="20"/>
        </w:rPr>
        <w:t xml:space="preserve"> </w:t>
      </w:r>
      <w:r w:rsidRPr="00030F3B">
        <w:rPr>
          <w:sz w:val="20"/>
          <w:szCs w:val="20"/>
        </w:rPr>
        <w:t>stav</w:t>
      </w:r>
      <w:r w:rsidR="00B7382A">
        <w:rPr>
          <w:sz w:val="20"/>
          <w:szCs w:val="20"/>
        </w:rPr>
        <w:t>ebního díla</w:t>
      </w:r>
      <w:r w:rsidR="00437D86">
        <w:rPr>
          <w:sz w:val="20"/>
          <w:szCs w:val="20"/>
        </w:rPr>
        <w:t xml:space="preserve">, odstraňování vada a nedodělků </w:t>
      </w:r>
      <w:r w:rsidR="00437D86" w:rsidRPr="00437D86">
        <w:rPr>
          <w:sz w:val="20"/>
          <w:szCs w:val="20"/>
        </w:rPr>
        <w:t>zjištěných během předávacího řízení</w:t>
      </w:r>
      <w:r w:rsidR="00437D86">
        <w:rPr>
          <w:sz w:val="20"/>
          <w:szCs w:val="20"/>
        </w:rPr>
        <w:t>,</w:t>
      </w:r>
      <w:r w:rsidRPr="00030F3B">
        <w:rPr>
          <w:sz w:val="20"/>
          <w:szCs w:val="20"/>
        </w:rPr>
        <w:t xml:space="preserve"> </w:t>
      </w:r>
      <w:r w:rsidR="006829E4">
        <w:rPr>
          <w:sz w:val="20"/>
          <w:szCs w:val="20"/>
        </w:rPr>
        <w:t xml:space="preserve">nebo </w:t>
      </w:r>
      <w:r w:rsidR="00437D86">
        <w:rPr>
          <w:sz w:val="20"/>
          <w:szCs w:val="20"/>
        </w:rPr>
        <w:t>pokračování kolaudačního řízení</w:t>
      </w:r>
      <w:r w:rsidRPr="00030F3B">
        <w:rPr>
          <w:sz w:val="20"/>
          <w:szCs w:val="20"/>
        </w:rPr>
        <w:t xml:space="preserve">, </w:t>
      </w:r>
      <w:r w:rsidR="00BD3902">
        <w:rPr>
          <w:sz w:val="20"/>
          <w:szCs w:val="20"/>
        </w:rPr>
        <w:t xml:space="preserve">nejdéle však v délce </w:t>
      </w:r>
      <w:r w:rsidR="005F0726">
        <w:rPr>
          <w:sz w:val="20"/>
          <w:szCs w:val="20"/>
        </w:rPr>
        <w:t>30</w:t>
      </w:r>
      <w:r w:rsidR="00BD3902">
        <w:rPr>
          <w:sz w:val="20"/>
          <w:szCs w:val="20"/>
        </w:rPr>
        <w:t xml:space="preserve"> </w:t>
      </w:r>
      <w:r w:rsidR="005F0726">
        <w:rPr>
          <w:sz w:val="20"/>
          <w:szCs w:val="20"/>
        </w:rPr>
        <w:t>dnů</w:t>
      </w:r>
      <w:r w:rsidR="00BD3902">
        <w:rPr>
          <w:sz w:val="20"/>
          <w:szCs w:val="20"/>
        </w:rPr>
        <w:t xml:space="preserve">, </w:t>
      </w:r>
      <w:r w:rsidRPr="00030F3B">
        <w:rPr>
          <w:sz w:val="20"/>
          <w:szCs w:val="20"/>
        </w:rPr>
        <w:t xml:space="preserve">se výše celkové odměny dle </w:t>
      </w:r>
      <w:r w:rsidR="00437D86">
        <w:rPr>
          <w:sz w:val="20"/>
          <w:szCs w:val="20"/>
        </w:rPr>
        <w:t xml:space="preserve">článku 2.1 </w:t>
      </w:r>
      <w:r w:rsidRPr="00030F3B">
        <w:rPr>
          <w:sz w:val="20"/>
          <w:szCs w:val="20"/>
        </w:rPr>
        <w:t>této smlouvy nemění</w:t>
      </w:r>
      <w:r w:rsidR="00D674B4">
        <w:rPr>
          <w:sz w:val="20"/>
          <w:szCs w:val="20"/>
        </w:rPr>
        <w:t>.</w:t>
      </w:r>
      <w:r w:rsidRPr="00030F3B">
        <w:rPr>
          <w:sz w:val="20"/>
          <w:szCs w:val="20"/>
        </w:rPr>
        <w:t xml:space="preserve"> </w:t>
      </w:r>
      <w:r w:rsidR="00D674B4">
        <w:rPr>
          <w:sz w:val="20"/>
          <w:szCs w:val="20"/>
        </w:rPr>
        <w:t>Přerušení poskytování služeb podle článku 3.4 této smlouvy se za prodloužení</w:t>
      </w:r>
      <w:r w:rsidR="006C61B7">
        <w:rPr>
          <w:sz w:val="20"/>
          <w:szCs w:val="20"/>
        </w:rPr>
        <w:t xml:space="preserve"> nepovažuje.</w:t>
      </w:r>
      <w:r w:rsidR="0069455D">
        <w:rPr>
          <w:sz w:val="20"/>
          <w:szCs w:val="20"/>
        </w:rPr>
        <w:t xml:space="preserve"> Pokud dojde </w:t>
      </w:r>
      <w:r w:rsidR="00262FA4">
        <w:rPr>
          <w:sz w:val="20"/>
          <w:szCs w:val="20"/>
        </w:rPr>
        <w:t xml:space="preserve">k prodloužení doby realizace stavby (vč. kolaudace) o více než jeden měsíc </w:t>
      </w:r>
      <w:r w:rsidR="00843D03">
        <w:rPr>
          <w:sz w:val="20"/>
          <w:szCs w:val="20"/>
        </w:rPr>
        <w:t xml:space="preserve">oproti původně předpokládaného době realizace stavby na základě uzavření dodatku ke smlouvě o dílo (nebo v důsledku prodlení zhotovitele stavby), </w:t>
      </w:r>
      <w:r w:rsidR="00CE05AE">
        <w:rPr>
          <w:sz w:val="20"/>
          <w:szCs w:val="20"/>
        </w:rPr>
        <w:t xml:space="preserve">vyhrazuje </w:t>
      </w:r>
      <w:r w:rsidR="008642F2">
        <w:rPr>
          <w:sz w:val="20"/>
          <w:szCs w:val="20"/>
        </w:rPr>
        <w:t xml:space="preserve">si příkazce </w:t>
      </w:r>
      <w:r w:rsidR="00851614">
        <w:rPr>
          <w:sz w:val="20"/>
          <w:szCs w:val="20"/>
        </w:rPr>
        <w:t xml:space="preserve">právo navýšit příkazníkovi odměnu uvedenou v odstavci 2.1 tohoto článku smlouvy. Navýšení odměny se v tomto případě vypočítá jako součin odměnu </w:t>
      </w:r>
      <w:r w:rsidR="00C36339">
        <w:rPr>
          <w:sz w:val="20"/>
          <w:szCs w:val="20"/>
        </w:rPr>
        <w:t>dle o</w:t>
      </w:r>
      <w:r w:rsidR="00E9553C">
        <w:rPr>
          <w:sz w:val="20"/>
          <w:szCs w:val="20"/>
        </w:rPr>
        <w:t>dst</w:t>
      </w:r>
      <w:r w:rsidR="00C36339">
        <w:rPr>
          <w:sz w:val="20"/>
          <w:szCs w:val="20"/>
        </w:rPr>
        <w:t>. 2.1 tohoto článku smlouvy a pom</w:t>
      </w:r>
      <w:r w:rsidR="00E9553C">
        <w:rPr>
          <w:sz w:val="20"/>
          <w:szCs w:val="20"/>
        </w:rPr>
        <w:t>ě</w:t>
      </w:r>
      <w:r w:rsidR="00C36339">
        <w:rPr>
          <w:sz w:val="20"/>
          <w:szCs w:val="20"/>
        </w:rPr>
        <w:t xml:space="preserve">ru prodloužení doby realizace stavby (snížený o </w:t>
      </w:r>
      <w:r w:rsidR="005F0726">
        <w:rPr>
          <w:sz w:val="20"/>
          <w:szCs w:val="20"/>
        </w:rPr>
        <w:t>30</w:t>
      </w:r>
      <w:r w:rsidR="00C36339">
        <w:rPr>
          <w:sz w:val="20"/>
          <w:szCs w:val="20"/>
        </w:rPr>
        <w:t xml:space="preserve"> </w:t>
      </w:r>
      <w:r w:rsidR="005F0726">
        <w:rPr>
          <w:sz w:val="20"/>
          <w:szCs w:val="20"/>
        </w:rPr>
        <w:t>dnů</w:t>
      </w:r>
      <w:r w:rsidR="00C36339">
        <w:rPr>
          <w:sz w:val="20"/>
          <w:szCs w:val="20"/>
        </w:rPr>
        <w:t>)</w:t>
      </w:r>
      <w:r w:rsidR="005F0726">
        <w:rPr>
          <w:sz w:val="20"/>
          <w:szCs w:val="20"/>
        </w:rPr>
        <w:t xml:space="preserve"> a poměru prodloužení doby realizace stavby</w:t>
      </w:r>
      <w:r w:rsidR="00151035">
        <w:rPr>
          <w:sz w:val="20"/>
          <w:szCs w:val="20"/>
        </w:rPr>
        <w:t xml:space="preserve"> vůči původní době realizace stavby. Za prodloužení doby realizace stavby přito</w:t>
      </w:r>
      <w:r w:rsidR="00E9553C">
        <w:rPr>
          <w:sz w:val="20"/>
          <w:szCs w:val="20"/>
        </w:rPr>
        <w:t>m</w:t>
      </w:r>
      <w:r w:rsidR="00151035">
        <w:rPr>
          <w:sz w:val="20"/>
          <w:szCs w:val="20"/>
        </w:rPr>
        <w:t xml:space="preserve"> není považován</w:t>
      </w:r>
      <w:r w:rsidR="00E9553C">
        <w:rPr>
          <w:sz w:val="20"/>
          <w:szCs w:val="20"/>
        </w:rPr>
        <w:t>o</w:t>
      </w:r>
      <w:r w:rsidR="00151035">
        <w:rPr>
          <w:sz w:val="20"/>
          <w:szCs w:val="20"/>
        </w:rPr>
        <w:t xml:space="preserve"> přerušení prací příkazcem podle </w:t>
      </w:r>
      <w:r w:rsidR="003B4183">
        <w:rPr>
          <w:sz w:val="20"/>
          <w:szCs w:val="20"/>
        </w:rPr>
        <w:t>podmínek uvedených ve smlouvě o dílo (např. vlivem nepříznivých klimatických podmínek) a dále prodloužení doby realizace stavby, které vznik</w:t>
      </w:r>
      <w:r w:rsidR="00E9553C">
        <w:rPr>
          <w:sz w:val="20"/>
          <w:szCs w:val="20"/>
        </w:rPr>
        <w:t>ne</w:t>
      </w:r>
      <w:r w:rsidR="003B4183">
        <w:rPr>
          <w:sz w:val="20"/>
          <w:szCs w:val="20"/>
        </w:rPr>
        <w:t xml:space="preserve"> neplněním povin</w:t>
      </w:r>
      <w:r w:rsidR="00E9553C">
        <w:rPr>
          <w:sz w:val="20"/>
          <w:szCs w:val="20"/>
        </w:rPr>
        <w:t>ností příkazník podle této smlouvě. Navýšení odměny bude sjednáno dodatkem k této smlouvě.</w:t>
      </w:r>
    </w:p>
    <w:p w14:paraId="45EF5FC6" w14:textId="520AE443" w:rsidR="00FD34F3" w:rsidRDefault="00030F3B" w:rsidP="00F32FC8">
      <w:pPr>
        <w:pStyle w:val="Numm2"/>
        <w:numPr>
          <w:ilvl w:val="0"/>
          <w:numId w:val="0"/>
        </w:numPr>
        <w:ind w:left="567" w:hanging="567"/>
        <w:jc w:val="both"/>
        <w:rPr>
          <w:sz w:val="20"/>
          <w:szCs w:val="20"/>
        </w:rPr>
      </w:pPr>
      <w:r>
        <w:rPr>
          <w:sz w:val="20"/>
          <w:szCs w:val="20"/>
        </w:rPr>
        <w:t>2.5</w:t>
      </w:r>
      <w:r>
        <w:rPr>
          <w:sz w:val="20"/>
          <w:szCs w:val="20"/>
        </w:rPr>
        <w:tab/>
        <w:t>Příkazník je oprávněn</w:t>
      </w:r>
      <w:r w:rsidR="003E7CFE" w:rsidRPr="001C4CE6">
        <w:rPr>
          <w:sz w:val="20"/>
          <w:szCs w:val="20"/>
        </w:rPr>
        <w:t xml:space="preserve"> vyúčtovat </w:t>
      </w:r>
      <w:r>
        <w:rPr>
          <w:sz w:val="20"/>
          <w:szCs w:val="20"/>
        </w:rPr>
        <w:t>příkazci</w:t>
      </w:r>
      <w:r w:rsidRPr="001C4CE6">
        <w:rPr>
          <w:sz w:val="20"/>
          <w:szCs w:val="20"/>
        </w:rPr>
        <w:t xml:space="preserve"> </w:t>
      </w:r>
      <w:r w:rsidR="003E7CFE" w:rsidRPr="001C4CE6">
        <w:rPr>
          <w:sz w:val="20"/>
          <w:szCs w:val="20"/>
        </w:rPr>
        <w:t xml:space="preserve">cenu </w:t>
      </w:r>
      <w:r>
        <w:rPr>
          <w:sz w:val="20"/>
          <w:szCs w:val="20"/>
        </w:rPr>
        <w:t>za služby</w:t>
      </w:r>
      <w:r w:rsidR="003E7CFE" w:rsidRPr="001C4CE6">
        <w:rPr>
          <w:sz w:val="20"/>
          <w:szCs w:val="20"/>
        </w:rPr>
        <w:t xml:space="preserve"> na základě řádného účetního dokladu</w:t>
      </w:r>
      <w:r w:rsidR="00ED2A9B" w:rsidRPr="001C4CE6">
        <w:rPr>
          <w:sz w:val="20"/>
          <w:szCs w:val="20"/>
        </w:rPr>
        <w:t>. Cena je splatnou</w:t>
      </w:r>
      <w:r w:rsidR="00D90080" w:rsidRPr="001C4CE6">
        <w:rPr>
          <w:sz w:val="20"/>
          <w:szCs w:val="20"/>
        </w:rPr>
        <w:t>,</w:t>
      </w:r>
      <w:r w:rsidR="00ED2A9B" w:rsidRPr="001C4CE6">
        <w:rPr>
          <w:sz w:val="20"/>
          <w:szCs w:val="20"/>
        </w:rPr>
        <w:t xml:space="preserve"> </w:t>
      </w:r>
      <w:r w:rsidR="00FD34F3" w:rsidRPr="001C4CE6">
        <w:rPr>
          <w:sz w:val="20"/>
          <w:szCs w:val="20"/>
        </w:rPr>
        <w:t>není-li ve faktuře stanovena doba delší</w:t>
      </w:r>
      <w:r w:rsidR="00D90080" w:rsidRPr="001C4CE6">
        <w:rPr>
          <w:sz w:val="20"/>
          <w:szCs w:val="20"/>
        </w:rPr>
        <w:t>,</w:t>
      </w:r>
      <w:r w:rsidR="00FD34F3" w:rsidRPr="001C4CE6">
        <w:rPr>
          <w:sz w:val="20"/>
          <w:szCs w:val="20"/>
        </w:rPr>
        <w:t xml:space="preserve"> uplynutím </w:t>
      </w:r>
      <w:r w:rsidR="00FD34F3" w:rsidRPr="00001B6E">
        <w:rPr>
          <w:b/>
          <w:bCs/>
          <w:sz w:val="20"/>
          <w:szCs w:val="20"/>
        </w:rPr>
        <w:t>30</w:t>
      </w:r>
      <w:r w:rsidR="00E73D54" w:rsidRPr="00001B6E">
        <w:rPr>
          <w:b/>
          <w:bCs/>
          <w:sz w:val="20"/>
          <w:szCs w:val="20"/>
        </w:rPr>
        <w:t>-</w:t>
      </w:r>
      <w:r w:rsidR="00FD34F3" w:rsidRPr="00001B6E">
        <w:rPr>
          <w:b/>
          <w:bCs/>
          <w:sz w:val="20"/>
          <w:szCs w:val="20"/>
        </w:rPr>
        <w:t>ti dnů</w:t>
      </w:r>
      <w:r w:rsidR="00FD34F3" w:rsidRPr="001C4CE6">
        <w:rPr>
          <w:sz w:val="20"/>
          <w:szCs w:val="20"/>
        </w:rPr>
        <w:t xml:space="preserve"> ode dne doručení řádného, bezvadného účetního dokladu – faktury – </w:t>
      </w:r>
      <w:r w:rsidR="00B26A7B">
        <w:rPr>
          <w:sz w:val="20"/>
          <w:szCs w:val="20"/>
        </w:rPr>
        <w:t>příkazci</w:t>
      </w:r>
      <w:r w:rsidR="00FD34F3" w:rsidRPr="001C4CE6">
        <w:rPr>
          <w:sz w:val="20"/>
          <w:szCs w:val="20"/>
        </w:rPr>
        <w:t xml:space="preserve">. Bez doručení řádného a bezvadného účetního dokladu objednateli se nemůže stát cena splatnou. </w:t>
      </w:r>
      <w:r w:rsidR="00066640">
        <w:rPr>
          <w:sz w:val="20"/>
          <w:szCs w:val="20"/>
        </w:rPr>
        <w:t>Cenu za činnosti výkonu TDS a koordinátora BOZP bude příjemcem uhrazena v následující splátkách</w:t>
      </w:r>
      <w:r w:rsidR="003D662B">
        <w:rPr>
          <w:sz w:val="20"/>
          <w:szCs w:val="20"/>
        </w:rPr>
        <w:t>:</w:t>
      </w:r>
    </w:p>
    <w:p w14:paraId="68099ACC" w14:textId="4056B3AF" w:rsidR="003D662B" w:rsidRPr="00EF5F3F" w:rsidRDefault="00CE0AC7" w:rsidP="00EF5F3F">
      <w:pPr>
        <w:pStyle w:val="Odstavecseseznamem"/>
        <w:numPr>
          <w:ilvl w:val="0"/>
          <w:numId w:val="34"/>
        </w:numPr>
        <w:rPr>
          <w:sz w:val="20"/>
          <w:szCs w:val="20"/>
        </w:rPr>
      </w:pPr>
      <w:r w:rsidRPr="00EF5F3F">
        <w:rPr>
          <w:sz w:val="20"/>
          <w:szCs w:val="20"/>
        </w:rPr>
        <w:t>9</w:t>
      </w:r>
      <w:r w:rsidR="00263CD4" w:rsidRPr="00EF5F3F">
        <w:rPr>
          <w:sz w:val="20"/>
          <w:szCs w:val="20"/>
        </w:rPr>
        <w:t>0 % z</w:t>
      </w:r>
      <w:r w:rsidR="000B0F0D" w:rsidRPr="00EF5F3F">
        <w:rPr>
          <w:sz w:val="20"/>
          <w:szCs w:val="20"/>
        </w:rPr>
        <w:t> </w:t>
      </w:r>
      <w:r w:rsidR="00821753" w:rsidRPr="00EF5F3F">
        <w:rPr>
          <w:sz w:val="20"/>
          <w:szCs w:val="20"/>
        </w:rPr>
        <w:t>ceny</w:t>
      </w:r>
      <w:r w:rsidR="000B0F0D" w:rsidRPr="00EF5F3F">
        <w:rPr>
          <w:sz w:val="20"/>
          <w:szCs w:val="20"/>
        </w:rPr>
        <w:t xml:space="preserve"> dle odst. 2.1 této smlouvy</w:t>
      </w:r>
      <w:r w:rsidR="00263CD4" w:rsidRPr="00EF5F3F">
        <w:rPr>
          <w:sz w:val="20"/>
          <w:szCs w:val="20"/>
        </w:rPr>
        <w:t xml:space="preserve"> bude uhrazeno v měsíčních alikvotních splátkách, přičemž první splátka </w:t>
      </w:r>
      <w:r w:rsidR="002312E4" w:rsidRPr="00EF5F3F">
        <w:rPr>
          <w:sz w:val="20"/>
          <w:szCs w:val="20"/>
        </w:rPr>
        <w:t xml:space="preserve">náleží příkazníkovi za kalendářní měsíc, ve které došlo k převzetí </w:t>
      </w:r>
      <w:r w:rsidR="009D068D" w:rsidRPr="00EF5F3F">
        <w:rPr>
          <w:sz w:val="20"/>
          <w:szCs w:val="20"/>
        </w:rPr>
        <w:t>staveniště dodavatele stavebních prací; podíl měsíční splátky účtování příkazníkem na celkové ceně za tuto činnosti sjed</w:t>
      </w:r>
      <w:r w:rsidR="00846904" w:rsidRPr="00EF5F3F">
        <w:rPr>
          <w:sz w:val="20"/>
          <w:szCs w:val="20"/>
        </w:rPr>
        <w:t>naný</w:t>
      </w:r>
      <w:r w:rsidR="009D068D" w:rsidRPr="00EF5F3F">
        <w:rPr>
          <w:sz w:val="20"/>
          <w:szCs w:val="20"/>
        </w:rPr>
        <w:t xml:space="preserve"> ve této smlouvě bude odpovídat </w:t>
      </w:r>
      <w:r w:rsidR="005A2F6A" w:rsidRPr="00EF5F3F">
        <w:rPr>
          <w:sz w:val="20"/>
          <w:szCs w:val="20"/>
        </w:rPr>
        <w:t>jedné dvanáctině z </w:t>
      </w:r>
      <w:r w:rsidR="00323898">
        <w:rPr>
          <w:sz w:val="20"/>
          <w:szCs w:val="20"/>
        </w:rPr>
        <w:t>9</w:t>
      </w:r>
      <w:r w:rsidR="005A2F6A" w:rsidRPr="00EF5F3F">
        <w:rPr>
          <w:sz w:val="20"/>
          <w:szCs w:val="20"/>
        </w:rPr>
        <w:t>0 % z</w:t>
      </w:r>
      <w:r w:rsidR="00821753" w:rsidRPr="00EF5F3F">
        <w:rPr>
          <w:sz w:val="20"/>
          <w:szCs w:val="20"/>
        </w:rPr>
        <w:t xml:space="preserve"> ceny (s ohledem na </w:t>
      </w:r>
      <w:r w:rsidR="00452F9B" w:rsidRPr="00EF5F3F">
        <w:rPr>
          <w:sz w:val="20"/>
          <w:szCs w:val="20"/>
        </w:rPr>
        <w:t>předpokládanou dobu poskytování činnosti)</w:t>
      </w:r>
      <w:r w:rsidRPr="00EF5F3F">
        <w:rPr>
          <w:sz w:val="20"/>
          <w:szCs w:val="20"/>
        </w:rPr>
        <w:t>;</w:t>
      </w:r>
    </w:p>
    <w:p w14:paraId="3399180C" w14:textId="1E8CA615" w:rsidR="00CE0AC7" w:rsidRPr="00EF5F3F" w:rsidRDefault="00CE0AC7" w:rsidP="00EF5F3F">
      <w:pPr>
        <w:pStyle w:val="Odstavecseseznamem"/>
        <w:numPr>
          <w:ilvl w:val="0"/>
          <w:numId w:val="34"/>
        </w:numPr>
        <w:rPr>
          <w:sz w:val="20"/>
          <w:szCs w:val="20"/>
        </w:rPr>
      </w:pPr>
      <w:r w:rsidRPr="00EF5F3F">
        <w:rPr>
          <w:sz w:val="20"/>
          <w:szCs w:val="20"/>
        </w:rPr>
        <w:t xml:space="preserve">10 % z ceny </w:t>
      </w:r>
      <w:r w:rsidR="000B0F0D" w:rsidRPr="00EF5F3F">
        <w:rPr>
          <w:sz w:val="20"/>
          <w:szCs w:val="20"/>
        </w:rPr>
        <w:t>dle odst. 2.1 této smlouvy</w:t>
      </w:r>
      <w:r w:rsidR="00E17977" w:rsidRPr="00EF5F3F">
        <w:rPr>
          <w:sz w:val="20"/>
          <w:szCs w:val="20"/>
        </w:rPr>
        <w:t xml:space="preserve"> bude uhrazeno v jedné splátce na základě faktury vystavené po vydání kolaudačního souhlasu na stavbu.</w:t>
      </w:r>
    </w:p>
    <w:p w14:paraId="0B3A0D45" w14:textId="4833FE78" w:rsidR="00B22ADD" w:rsidRPr="00911CFD" w:rsidRDefault="00B22ADD" w:rsidP="00B22ADD">
      <w:pPr>
        <w:ind w:left="567" w:hanging="567"/>
        <w:jc w:val="both"/>
        <w:rPr>
          <w:sz w:val="20"/>
          <w:szCs w:val="20"/>
        </w:rPr>
      </w:pPr>
      <w:r w:rsidRPr="00B22ADD">
        <w:rPr>
          <w:sz w:val="20"/>
          <w:szCs w:val="20"/>
        </w:rPr>
        <w:t>2.6</w:t>
      </w:r>
      <w:r w:rsidRPr="00B22ADD">
        <w:rPr>
          <w:sz w:val="20"/>
          <w:szCs w:val="20"/>
        </w:rPr>
        <w:tab/>
        <w:t xml:space="preserve">Faktury </w:t>
      </w:r>
      <w:r>
        <w:rPr>
          <w:sz w:val="20"/>
          <w:szCs w:val="20"/>
        </w:rPr>
        <w:t>příkazníka</w:t>
      </w:r>
      <w:r w:rsidRPr="00B22ADD">
        <w:rPr>
          <w:sz w:val="20"/>
          <w:szCs w:val="20"/>
        </w:rPr>
        <w:t xml:space="preserve"> musí </w:t>
      </w:r>
      <w:bookmarkStart w:id="5" w:name="_Hlk150870969"/>
      <w:r w:rsidRPr="00B22ADD">
        <w:rPr>
          <w:sz w:val="20"/>
          <w:szCs w:val="20"/>
        </w:rPr>
        <w:t xml:space="preserve">formou a obsahem odpovídat </w:t>
      </w:r>
      <w:r w:rsidR="000105D6" w:rsidRPr="000105D6">
        <w:rPr>
          <w:sz w:val="20"/>
          <w:szCs w:val="20"/>
        </w:rPr>
        <w:t xml:space="preserve">zákonu č. 563/1991 Sb., o účetnictví, ve znění pozdějších předpisů, zákonu č. 235/2004 Sb., o dani z přidané hodnoty, ve znění pozdějších předpisů, </w:t>
      </w:r>
      <w:bookmarkStart w:id="6" w:name="_Hlk150871450"/>
      <w:r w:rsidR="000105D6" w:rsidRPr="000105D6">
        <w:rPr>
          <w:sz w:val="20"/>
          <w:szCs w:val="20"/>
        </w:rPr>
        <w:t>a</w:t>
      </w:r>
      <w:r w:rsidR="000105D6">
        <w:rPr>
          <w:sz w:val="20"/>
          <w:szCs w:val="20"/>
        </w:rPr>
        <w:t xml:space="preserve"> dále musí mít</w:t>
      </w:r>
      <w:r w:rsidR="000105D6" w:rsidRPr="000105D6">
        <w:rPr>
          <w:sz w:val="20"/>
          <w:szCs w:val="20"/>
        </w:rPr>
        <w:t xml:space="preserve"> náležitost</w:t>
      </w:r>
      <w:r w:rsidR="000105D6">
        <w:rPr>
          <w:sz w:val="20"/>
          <w:szCs w:val="20"/>
        </w:rPr>
        <w:t>i podle</w:t>
      </w:r>
      <w:r w:rsidR="000105D6" w:rsidRPr="000105D6">
        <w:rPr>
          <w:sz w:val="20"/>
          <w:szCs w:val="20"/>
        </w:rPr>
        <w:t xml:space="preserve"> </w:t>
      </w:r>
      <w:bookmarkEnd w:id="6"/>
      <w:r w:rsidR="000105D6" w:rsidRPr="000105D6">
        <w:rPr>
          <w:sz w:val="20"/>
          <w:szCs w:val="20"/>
        </w:rPr>
        <w:t>§ 13a obchodního zákoníku (dále jen „faktura“)</w:t>
      </w:r>
      <w:r w:rsidRPr="00B22ADD">
        <w:rPr>
          <w:sz w:val="20"/>
          <w:szCs w:val="20"/>
        </w:rPr>
        <w:t xml:space="preserve">. Kromě těchto náležitostí je </w:t>
      </w:r>
      <w:r>
        <w:rPr>
          <w:sz w:val="20"/>
          <w:szCs w:val="20"/>
        </w:rPr>
        <w:t>příkazník</w:t>
      </w:r>
      <w:r w:rsidRPr="00B22ADD">
        <w:rPr>
          <w:sz w:val="20"/>
          <w:szCs w:val="20"/>
        </w:rPr>
        <w:t xml:space="preserve"> povinen ve faktuře uvést také </w:t>
      </w:r>
      <w:r w:rsidR="00C938E4" w:rsidRPr="00911CFD">
        <w:rPr>
          <w:sz w:val="20"/>
          <w:szCs w:val="20"/>
        </w:rPr>
        <w:t>názvy a registrační čísla projektů („ERDF Kvalita: Rozvoj infrastrukturního zázemí Slezské univerzity“, reg. číslo CZ.02.02.01/00/23_023/0008898</w:t>
      </w:r>
      <w:r w:rsidR="005D53E2" w:rsidRPr="00911CFD">
        <w:rPr>
          <w:sz w:val="20"/>
          <w:szCs w:val="20"/>
        </w:rPr>
        <w:t>,</w:t>
      </w:r>
      <w:r w:rsidR="00C938E4" w:rsidRPr="00911CFD">
        <w:rPr>
          <w:sz w:val="20"/>
          <w:szCs w:val="20"/>
        </w:rPr>
        <w:t xml:space="preserve"> „ERDF SP: Rozvoj zázemí Slezské univerzity podporující studenty se specifickými potřebami, talentem a nadáním</w:t>
      </w:r>
      <w:r w:rsidR="005D53E2" w:rsidRPr="00911CFD">
        <w:rPr>
          <w:sz w:val="20"/>
          <w:szCs w:val="20"/>
        </w:rPr>
        <w:t xml:space="preserve">, </w:t>
      </w:r>
      <w:r w:rsidR="00C938E4" w:rsidRPr="00911CFD">
        <w:rPr>
          <w:sz w:val="20"/>
          <w:szCs w:val="20"/>
        </w:rPr>
        <w:t>reg. číslo CZ.02.02.01/00/23_024/0008946)</w:t>
      </w:r>
      <w:r w:rsidRPr="00911CFD">
        <w:rPr>
          <w:sz w:val="20"/>
          <w:szCs w:val="20"/>
        </w:rPr>
        <w:t>.</w:t>
      </w:r>
      <w:bookmarkEnd w:id="5"/>
    </w:p>
    <w:p w14:paraId="4D1BCE7B" w14:textId="77777777" w:rsidR="00FD34F3" w:rsidRPr="001C4CE6" w:rsidRDefault="00030F3B" w:rsidP="00F32FC8">
      <w:pPr>
        <w:pStyle w:val="Numm2"/>
        <w:numPr>
          <w:ilvl w:val="0"/>
          <w:numId w:val="0"/>
        </w:numPr>
        <w:ind w:left="567" w:hanging="567"/>
        <w:jc w:val="both"/>
        <w:rPr>
          <w:sz w:val="20"/>
          <w:szCs w:val="20"/>
        </w:rPr>
      </w:pPr>
      <w:r>
        <w:rPr>
          <w:snapToGrid w:val="0"/>
          <w:sz w:val="20"/>
          <w:szCs w:val="20"/>
        </w:rPr>
        <w:lastRenderedPageBreak/>
        <w:t>2.</w:t>
      </w:r>
      <w:r w:rsidR="009257B1">
        <w:rPr>
          <w:snapToGrid w:val="0"/>
          <w:sz w:val="20"/>
          <w:szCs w:val="20"/>
        </w:rPr>
        <w:t>7</w:t>
      </w:r>
      <w:r>
        <w:rPr>
          <w:snapToGrid w:val="0"/>
          <w:sz w:val="20"/>
          <w:szCs w:val="20"/>
        </w:rPr>
        <w:tab/>
      </w:r>
      <w:r w:rsidR="00FD34F3" w:rsidRPr="001C4CE6">
        <w:rPr>
          <w:snapToGrid w:val="0"/>
          <w:sz w:val="20"/>
          <w:szCs w:val="20"/>
        </w:rPr>
        <w:t xml:space="preserve">Bude-li vystavená faktura v rozporu s uzavřenou smlouvou či v rozporu </w:t>
      </w:r>
      <w:r w:rsidR="00B22ADD">
        <w:rPr>
          <w:snapToGrid w:val="0"/>
          <w:sz w:val="20"/>
          <w:szCs w:val="20"/>
        </w:rPr>
        <w:t>s platnou legislativou</w:t>
      </w:r>
      <w:r w:rsidR="00FD34F3" w:rsidRPr="001C4CE6">
        <w:rPr>
          <w:snapToGrid w:val="0"/>
          <w:sz w:val="20"/>
          <w:szCs w:val="20"/>
        </w:rPr>
        <w:t xml:space="preserve"> anebo nevznikne-li </w:t>
      </w:r>
      <w:r w:rsidR="00B22ADD">
        <w:rPr>
          <w:snapToGrid w:val="0"/>
          <w:sz w:val="20"/>
          <w:szCs w:val="20"/>
        </w:rPr>
        <w:t>příkazníkovi</w:t>
      </w:r>
      <w:r w:rsidR="00FD34F3" w:rsidRPr="001C4CE6">
        <w:rPr>
          <w:snapToGrid w:val="0"/>
          <w:sz w:val="20"/>
          <w:szCs w:val="20"/>
        </w:rPr>
        <w:t xml:space="preserve"> právo fakturovat v okamžiku vystavení faktury, má </w:t>
      </w:r>
      <w:r>
        <w:rPr>
          <w:snapToGrid w:val="0"/>
          <w:sz w:val="20"/>
          <w:szCs w:val="20"/>
        </w:rPr>
        <w:t>příkazce</w:t>
      </w:r>
      <w:r w:rsidRPr="001C4CE6">
        <w:rPr>
          <w:snapToGrid w:val="0"/>
          <w:sz w:val="20"/>
          <w:szCs w:val="20"/>
        </w:rPr>
        <w:t xml:space="preserve"> </w:t>
      </w:r>
      <w:r w:rsidR="00FD34F3" w:rsidRPr="001C4CE6">
        <w:rPr>
          <w:snapToGrid w:val="0"/>
          <w:sz w:val="20"/>
          <w:szCs w:val="20"/>
        </w:rPr>
        <w:t xml:space="preserve">právo fakturu vrátit </w:t>
      </w:r>
      <w:r>
        <w:rPr>
          <w:snapToGrid w:val="0"/>
          <w:sz w:val="20"/>
          <w:szCs w:val="20"/>
        </w:rPr>
        <w:t>příkazníkovi</w:t>
      </w:r>
      <w:r w:rsidR="00FD34F3" w:rsidRPr="001C4CE6">
        <w:rPr>
          <w:snapToGrid w:val="0"/>
          <w:sz w:val="20"/>
          <w:szCs w:val="20"/>
        </w:rPr>
        <w:t xml:space="preserve"> k přepracování. V takovém případě se na fakturu hledí, jako by nebyla nikdy vystavena. </w:t>
      </w:r>
      <w:r>
        <w:rPr>
          <w:snapToGrid w:val="0"/>
          <w:sz w:val="20"/>
          <w:szCs w:val="20"/>
        </w:rPr>
        <w:t>Příkazník</w:t>
      </w:r>
      <w:r w:rsidRPr="001C4CE6">
        <w:rPr>
          <w:snapToGrid w:val="0"/>
          <w:sz w:val="20"/>
          <w:szCs w:val="20"/>
        </w:rPr>
        <w:t xml:space="preserve"> </w:t>
      </w:r>
      <w:r w:rsidR="00FD34F3" w:rsidRPr="001C4CE6">
        <w:rPr>
          <w:snapToGrid w:val="0"/>
          <w:sz w:val="20"/>
          <w:szCs w:val="20"/>
        </w:rPr>
        <w:t>je v takovém případě povinen vystavit novou, bezvadnou fakturu s novou 30</w:t>
      </w:r>
      <w:r w:rsidR="00E73D54" w:rsidRPr="001C4CE6">
        <w:rPr>
          <w:snapToGrid w:val="0"/>
          <w:sz w:val="20"/>
          <w:szCs w:val="20"/>
        </w:rPr>
        <w:t>-</w:t>
      </w:r>
      <w:r w:rsidR="00FD34F3" w:rsidRPr="001C4CE6">
        <w:rPr>
          <w:snapToGrid w:val="0"/>
          <w:sz w:val="20"/>
          <w:szCs w:val="20"/>
        </w:rPr>
        <w:t xml:space="preserve">ti denní lhůtou splatnosti ode dne doručení řádné a bezvadné faktury </w:t>
      </w:r>
      <w:r>
        <w:rPr>
          <w:snapToGrid w:val="0"/>
          <w:sz w:val="20"/>
          <w:szCs w:val="20"/>
        </w:rPr>
        <w:t>příkazci</w:t>
      </w:r>
      <w:r w:rsidR="00FD34F3" w:rsidRPr="001C4CE6">
        <w:rPr>
          <w:snapToGrid w:val="0"/>
          <w:sz w:val="20"/>
          <w:szCs w:val="20"/>
        </w:rPr>
        <w:t>.</w:t>
      </w:r>
    </w:p>
    <w:p w14:paraId="3ECD2A49" w14:textId="2E05CFA6" w:rsidR="003E7CFE" w:rsidRPr="001C4CE6" w:rsidRDefault="00B26A7B" w:rsidP="006829E4">
      <w:pPr>
        <w:pStyle w:val="Numm2"/>
        <w:numPr>
          <w:ilvl w:val="0"/>
          <w:numId w:val="0"/>
        </w:numPr>
        <w:spacing w:after="120"/>
        <w:ind w:left="567" w:hanging="567"/>
        <w:jc w:val="both"/>
        <w:rPr>
          <w:sz w:val="20"/>
          <w:szCs w:val="20"/>
        </w:rPr>
      </w:pPr>
      <w:r>
        <w:rPr>
          <w:sz w:val="20"/>
          <w:szCs w:val="20"/>
        </w:rPr>
        <w:t>2.</w:t>
      </w:r>
      <w:r w:rsidR="009257B1">
        <w:rPr>
          <w:sz w:val="20"/>
          <w:szCs w:val="20"/>
        </w:rPr>
        <w:t>8</w:t>
      </w:r>
      <w:r>
        <w:rPr>
          <w:sz w:val="20"/>
          <w:szCs w:val="20"/>
        </w:rPr>
        <w:tab/>
      </w:r>
      <w:r w:rsidRPr="00001B6E">
        <w:rPr>
          <w:b/>
          <w:bCs/>
          <w:sz w:val="20"/>
          <w:szCs w:val="20"/>
        </w:rPr>
        <w:t xml:space="preserve">Příkazník </w:t>
      </w:r>
      <w:r w:rsidR="00F86423" w:rsidRPr="00001B6E">
        <w:rPr>
          <w:b/>
          <w:bCs/>
          <w:sz w:val="20"/>
          <w:szCs w:val="20"/>
        </w:rPr>
        <w:t xml:space="preserve">není oprávněn požadovat po </w:t>
      </w:r>
      <w:r w:rsidR="00B7382A" w:rsidRPr="00001B6E">
        <w:rPr>
          <w:b/>
          <w:bCs/>
          <w:sz w:val="20"/>
          <w:szCs w:val="20"/>
        </w:rPr>
        <w:t>příkazci</w:t>
      </w:r>
      <w:r w:rsidR="00F86423" w:rsidRPr="00001B6E">
        <w:rPr>
          <w:b/>
          <w:bCs/>
          <w:sz w:val="20"/>
          <w:szCs w:val="20"/>
        </w:rPr>
        <w:t xml:space="preserve"> zálohu.</w:t>
      </w:r>
      <w:r w:rsidR="00ED2A9B" w:rsidRPr="001C4CE6">
        <w:rPr>
          <w:sz w:val="20"/>
          <w:szCs w:val="20"/>
        </w:rPr>
        <w:t xml:space="preserve"> </w:t>
      </w:r>
      <w:r w:rsidR="00F02784" w:rsidRPr="001C4CE6">
        <w:rPr>
          <w:sz w:val="20"/>
          <w:szCs w:val="20"/>
        </w:rPr>
        <w:t xml:space="preserve"> </w:t>
      </w:r>
    </w:p>
    <w:p w14:paraId="5FDC180C" w14:textId="77777777" w:rsidR="00C01EE2" w:rsidRDefault="00C01EE2" w:rsidP="008D44F4">
      <w:pPr>
        <w:spacing w:after="120" w:line="240" w:lineRule="auto"/>
        <w:jc w:val="both"/>
        <w:rPr>
          <w:sz w:val="20"/>
          <w:szCs w:val="20"/>
        </w:rPr>
      </w:pPr>
    </w:p>
    <w:p w14:paraId="199362EC" w14:textId="77777777" w:rsidR="003E7CFE" w:rsidRPr="001C4CE6" w:rsidRDefault="003E7CFE" w:rsidP="00783795">
      <w:pPr>
        <w:pStyle w:val="Numm1"/>
        <w:spacing w:after="120" w:line="240" w:lineRule="auto"/>
        <w:jc w:val="left"/>
        <w:rPr>
          <w:snapToGrid w:val="0"/>
          <w:sz w:val="20"/>
          <w:szCs w:val="20"/>
        </w:rPr>
      </w:pPr>
    </w:p>
    <w:p w14:paraId="4646B40D" w14:textId="77777777" w:rsidR="003E7CFE" w:rsidRPr="001C4CE6" w:rsidRDefault="00393862" w:rsidP="008D44F4">
      <w:pPr>
        <w:spacing w:line="240" w:lineRule="auto"/>
        <w:jc w:val="center"/>
        <w:rPr>
          <w:b/>
          <w:sz w:val="20"/>
          <w:szCs w:val="20"/>
        </w:rPr>
      </w:pPr>
      <w:r>
        <w:rPr>
          <w:b/>
          <w:sz w:val="20"/>
          <w:szCs w:val="20"/>
        </w:rPr>
        <w:t>Lhůta a místo plnění</w:t>
      </w:r>
    </w:p>
    <w:p w14:paraId="21763908" w14:textId="77777777" w:rsidR="00203BA5" w:rsidRPr="001C4CE6" w:rsidRDefault="003E7CFE" w:rsidP="008D44F4">
      <w:pPr>
        <w:pStyle w:val="Numm2"/>
        <w:spacing w:after="120" w:line="240" w:lineRule="auto"/>
        <w:jc w:val="both"/>
        <w:rPr>
          <w:sz w:val="20"/>
          <w:szCs w:val="20"/>
        </w:rPr>
      </w:pPr>
      <w:r w:rsidRPr="001C4CE6">
        <w:rPr>
          <w:sz w:val="20"/>
          <w:szCs w:val="20"/>
        </w:rPr>
        <w:t xml:space="preserve">Smluvní strany se dohodly, že </w:t>
      </w:r>
      <w:r w:rsidRPr="001C4CE6">
        <w:rPr>
          <w:b/>
          <w:sz w:val="20"/>
          <w:szCs w:val="20"/>
        </w:rPr>
        <w:t>místem plnění je</w:t>
      </w:r>
      <w:r w:rsidR="00203BA5" w:rsidRPr="001C4CE6">
        <w:rPr>
          <w:b/>
          <w:sz w:val="20"/>
          <w:szCs w:val="20"/>
        </w:rPr>
        <w:t>:</w:t>
      </w:r>
    </w:p>
    <w:p w14:paraId="4F76A75F" w14:textId="69C2CCB8" w:rsidR="00203BA5" w:rsidRPr="001C4CE6" w:rsidRDefault="00A8451B" w:rsidP="008D44F4">
      <w:pPr>
        <w:pStyle w:val="Numm2"/>
        <w:numPr>
          <w:ilvl w:val="0"/>
          <w:numId w:val="0"/>
        </w:numPr>
        <w:spacing w:after="120" w:line="240" w:lineRule="auto"/>
        <w:ind w:left="567"/>
        <w:jc w:val="both"/>
        <w:rPr>
          <w:sz w:val="20"/>
          <w:szCs w:val="20"/>
        </w:rPr>
      </w:pPr>
      <w:r>
        <w:rPr>
          <w:b/>
          <w:sz w:val="20"/>
          <w:szCs w:val="20"/>
        </w:rPr>
        <w:t>areál</w:t>
      </w:r>
      <w:r w:rsidR="00C57FA2">
        <w:rPr>
          <w:b/>
          <w:sz w:val="20"/>
          <w:szCs w:val="20"/>
        </w:rPr>
        <w:t xml:space="preserve"> Slezské univerzity</w:t>
      </w:r>
      <w:r w:rsidR="00B7382A">
        <w:rPr>
          <w:b/>
          <w:sz w:val="20"/>
          <w:szCs w:val="20"/>
        </w:rPr>
        <w:t xml:space="preserve">, </w:t>
      </w:r>
      <w:r w:rsidR="00915592">
        <w:rPr>
          <w:b/>
          <w:sz w:val="20"/>
          <w:szCs w:val="20"/>
        </w:rPr>
        <w:t>Filozoficko-přírodo</w:t>
      </w:r>
      <w:r w:rsidR="009B7F6E">
        <w:rPr>
          <w:b/>
          <w:sz w:val="20"/>
          <w:szCs w:val="20"/>
        </w:rPr>
        <w:t>vědeck</w:t>
      </w:r>
      <w:r w:rsidR="0006328B">
        <w:rPr>
          <w:b/>
          <w:sz w:val="20"/>
          <w:szCs w:val="20"/>
        </w:rPr>
        <w:t>é</w:t>
      </w:r>
      <w:r w:rsidR="009B7F6E">
        <w:rPr>
          <w:b/>
          <w:sz w:val="20"/>
          <w:szCs w:val="20"/>
        </w:rPr>
        <w:t xml:space="preserve"> fakult</w:t>
      </w:r>
      <w:r w:rsidR="0006328B">
        <w:rPr>
          <w:b/>
          <w:sz w:val="20"/>
          <w:szCs w:val="20"/>
        </w:rPr>
        <w:t>y</w:t>
      </w:r>
      <w:r w:rsidR="009B7F6E">
        <w:rPr>
          <w:b/>
          <w:sz w:val="20"/>
          <w:szCs w:val="20"/>
        </w:rPr>
        <w:t xml:space="preserve"> v Opavě</w:t>
      </w:r>
      <w:r w:rsidR="00B7382A">
        <w:rPr>
          <w:b/>
          <w:sz w:val="20"/>
          <w:szCs w:val="20"/>
        </w:rPr>
        <w:t>,</w:t>
      </w:r>
      <w:r w:rsidR="00975269">
        <w:rPr>
          <w:b/>
          <w:sz w:val="20"/>
          <w:szCs w:val="20"/>
        </w:rPr>
        <w:t xml:space="preserve"> č.p. </w:t>
      </w:r>
      <w:r w:rsidR="009B7F6E">
        <w:rPr>
          <w:b/>
          <w:sz w:val="20"/>
          <w:szCs w:val="20"/>
        </w:rPr>
        <w:t>665</w:t>
      </w:r>
      <w:r w:rsidR="00FB7621" w:rsidRPr="001C4CE6">
        <w:rPr>
          <w:b/>
          <w:sz w:val="20"/>
          <w:szCs w:val="20"/>
        </w:rPr>
        <w:t xml:space="preserve">, </w:t>
      </w:r>
      <w:r w:rsidR="009B7F6E">
        <w:rPr>
          <w:b/>
          <w:sz w:val="20"/>
          <w:szCs w:val="20"/>
        </w:rPr>
        <w:t>Hradecká</w:t>
      </w:r>
      <w:r w:rsidR="00B7382A">
        <w:rPr>
          <w:b/>
          <w:sz w:val="20"/>
          <w:szCs w:val="20"/>
        </w:rPr>
        <w:t xml:space="preserve"> 1</w:t>
      </w:r>
      <w:r w:rsidR="009B7F6E">
        <w:rPr>
          <w:b/>
          <w:sz w:val="20"/>
          <w:szCs w:val="20"/>
        </w:rPr>
        <w:t>7</w:t>
      </w:r>
      <w:r w:rsidR="00B7382A">
        <w:rPr>
          <w:b/>
          <w:sz w:val="20"/>
          <w:szCs w:val="20"/>
        </w:rPr>
        <w:t xml:space="preserve">, </w:t>
      </w:r>
      <w:r w:rsidR="009B7F6E">
        <w:rPr>
          <w:b/>
          <w:sz w:val="20"/>
          <w:szCs w:val="20"/>
        </w:rPr>
        <w:t>Opava</w:t>
      </w:r>
      <w:r w:rsidR="003E7CFE" w:rsidRPr="001C4CE6">
        <w:rPr>
          <w:sz w:val="20"/>
          <w:szCs w:val="20"/>
        </w:rPr>
        <w:t xml:space="preserve">. </w:t>
      </w:r>
    </w:p>
    <w:p w14:paraId="15FFBB96" w14:textId="2CC3F398" w:rsidR="003E7CFE" w:rsidRPr="001C4CE6" w:rsidRDefault="00393862" w:rsidP="008D44F4">
      <w:pPr>
        <w:pStyle w:val="Numm2"/>
        <w:numPr>
          <w:ilvl w:val="0"/>
          <w:numId w:val="0"/>
        </w:numPr>
        <w:spacing w:after="120" w:line="240" w:lineRule="auto"/>
        <w:ind w:left="567"/>
        <w:jc w:val="both"/>
        <w:rPr>
          <w:sz w:val="20"/>
          <w:szCs w:val="20"/>
        </w:rPr>
      </w:pPr>
      <w:r>
        <w:rPr>
          <w:sz w:val="20"/>
          <w:szCs w:val="20"/>
        </w:rPr>
        <w:t>Příkazník</w:t>
      </w:r>
      <w:r w:rsidRPr="001C4CE6">
        <w:rPr>
          <w:sz w:val="20"/>
          <w:szCs w:val="20"/>
        </w:rPr>
        <w:t xml:space="preserve"> </w:t>
      </w:r>
      <w:r w:rsidR="003E7CFE" w:rsidRPr="001C4CE6">
        <w:rPr>
          <w:sz w:val="20"/>
          <w:szCs w:val="20"/>
        </w:rPr>
        <w:t xml:space="preserve">je povinen </w:t>
      </w:r>
      <w:r>
        <w:rPr>
          <w:sz w:val="20"/>
          <w:szCs w:val="20"/>
        </w:rPr>
        <w:t xml:space="preserve">činnosti </w:t>
      </w:r>
      <w:r w:rsidR="00975269">
        <w:rPr>
          <w:sz w:val="20"/>
          <w:szCs w:val="20"/>
        </w:rPr>
        <w:t>spojené s výkonem</w:t>
      </w:r>
      <w:r>
        <w:rPr>
          <w:sz w:val="20"/>
          <w:szCs w:val="20"/>
        </w:rPr>
        <w:t xml:space="preserve"> technického dozoru </w:t>
      </w:r>
      <w:r w:rsidR="007F3377">
        <w:rPr>
          <w:sz w:val="20"/>
          <w:szCs w:val="20"/>
        </w:rPr>
        <w:t>stavebníka a koordinátora BOZP</w:t>
      </w:r>
      <w:r>
        <w:rPr>
          <w:sz w:val="20"/>
          <w:szCs w:val="20"/>
        </w:rPr>
        <w:t xml:space="preserve"> provádět v místě</w:t>
      </w:r>
      <w:r w:rsidR="00203BA5" w:rsidRPr="001C4CE6">
        <w:rPr>
          <w:sz w:val="20"/>
          <w:szCs w:val="20"/>
        </w:rPr>
        <w:t xml:space="preserve"> plnění</w:t>
      </w:r>
      <w:r w:rsidR="00D1506B">
        <w:rPr>
          <w:sz w:val="20"/>
          <w:szCs w:val="20"/>
        </w:rPr>
        <w:t>.</w:t>
      </w:r>
      <w:r w:rsidR="003E7CFE" w:rsidRPr="001C4CE6">
        <w:rPr>
          <w:sz w:val="20"/>
          <w:szCs w:val="20"/>
        </w:rPr>
        <w:t xml:space="preserve">   </w:t>
      </w:r>
    </w:p>
    <w:p w14:paraId="0ECC1554" w14:textId="2C01F78E" w:rsidR="00393862" w:rsidRPr="00D1506B" w:rsidRDefault="00393862" w:rsidP="008D44F4">
      <w:pPr>
        <w:pStyle w:val="Numm2"/>
        <w:spacing w:after="120" w:line="240" w:lineRule="auto"/>
        <w:jc w:val="both"/>
        <w:rPr>
          <w:sz w:val="20"/>
          <w:szCs w:val="20"/>
        </w:rPr>
      </w:pPr>
      <w:r w:rsidRPr="00F04ACB">
        <w:rPr>
          <w:sz w:val="20"/>
          <w:szCs w:val="20"/>
        </w:rPr>
        <w:t xml:space="preserve">Příkazník je povinen postupovat při provádění služeb tak, aby byly veškeré práce prováděny v souladu s harmonogramem </w:t>
      </w:r>
      <w:r w:rsidR="00D81EEE" w:rsidRPr="00F04ACB">
        <w:rPr>
          <w:sz w:val="20"/>
          <w:szCs w:val="20"/>
        </w:rPr>
        <w:t xml:space="preserve">realizace </w:t>
      </w:r>
      <w:r w:rsidR="0005113E">
        <w:rPr>
          <w:sz w:val="20"/>
          <w:szCs w:val="20"/>
        </w:rPr>
        <w:t>stavby</w:t>
      </w:r>
      <w:r w:rsidR="00D1506B" w:rsidRPr="00F04ACB">
        <w:rPr>
          <w:sz w:val="20"/>
          <w:szCs w:val="20"/>
        </w:rPr>
        <w:t>. Předpokládan</w:t>
      </w:r>
      <w:r w:rsidR="004D1FE5">
        <w:rPr>
          <w:sz w:val="20"/>
          <w:szCs w:val="20"/>
        </w:rPr>
        <w:t>á</w:t>
      </w:r>
      <w:r w:rsidR="00D1506B" w:rsidRPr="00F04ACB">
        <w:rPr>
          <w:sz w:val="20"/>
          <w:szCs w:val="20"/>
        </w:rPr>
        <w:t xml:space="preserve"> </w:t>
      </w:r>
      <w:r w:rsidR="004D1FE5">
        <w:rPr>
          <w:sz w:val="20"/>
          <w:szCs w:val="20"/>
        </w:rPr>
        <w:t>doba</w:t>
      </w:r>
      <w:r w:rsidR="00D1506B" w:rsidRPr="00F04ACB">
        <w:rPr>
          <w:sz w:val="20"/>
          <w:szCs w:val="20"/>
        </w:rPr>
        <w:t xml:space="preserve"> realizace </w:t>
      </w:r>
      <w:r w:rsidR="0005113E">
        <w:rPr>
          <w:sz w:val="20"/>
          <w:szCs w:val="20"/>
        </w:rPr>
        <w:t>stavby</w:t>
      </w:r>
      <w:r w:rsidR="00D1506B" w:rsidRPr="00F04ACB">
        <w:rPr>
          <w:sz w:val="20"/>
          <w:szCs w:val="20"/>
        </w:rPr>
        <w:t xml:space="preserve"> </w:t>
      </w:r>
      <w:r w:rsidR="004D1FE5">
        <w:rPr>
          <w:sz w:val="20"/>
          <w:szCs w:val="20"/>
        </w:rPr>
        <w:t xml:space="preserve">vč. kolaudačního řízení </w:t>
      </w:r>
      <w:r w:rsidR="00D1506B" w:rsidRPr="00F04ACB">
        <w:rPr>
          <w:sz w:val="20"/>
          <w:szCs w:val="20"/>
        </w:rPr>
        <w:t xml:space="preserve">je </w:t>
      </w:r>
      <w:r w:rsidR="004D1FE5">
        <w:rPr>
          <w:sz w:val="20"/>
          <w:szCs w:val="20"/>
        </w:rPr>
        <w:t>1</w:t>
      </w:r>
      <w:r w:rsidR="00724FF7">
        <w:rPr>
          <w:sz w:val="20"/>
          <w:szCs w:val="20"/>
        </w:rPr>
        <w:t>2</w:t>
      </w:r>
      <w:r w:rsidR="004D1FE5">
        <w:rPr>
          <w:sz w:val="20"/>
          <w:szCs w:val="20"/>
        </w:rPr>
        <w:t xml:space="preserve"> měsíců</w:t>
      </w:r>
      <w:r w:rsidR="003E38D2" w:rsidRPr="00F04ACB">
        <w:rPr>
          <w:sz w:val="20"/>
          <w:szCs w:val="20"/>
        </w:rPr>
        <w:t xml:space="preserve">. </w:t>
      </w:r>
      <w:r w:rsidRPr="00F04ACB">
        <w:rPr>
          <w:sz w:val="20"/>
          <w:szCs w:val="20"/>
        </w:rPr>
        <w:t xml:space="preserve">Příkazník je povinen zahájit provedení </w:t>
      </w:r>
      <w:r w:rsidR="00BF2AE5" w:rsidRPr="00F04ACB">
        <w:rPr>
          <w:sz w:val="20"/>
          <w:szCs w:val="20"/>
        </w:rPr>
        <w:t xml:space="preserve">sjednaných </w:t>
      </w:r>
      <w:r w:rsidRPr="00F04ACB">
        <w:rPr>
          <w:sz w:val="20"/>
          <w:szCs w:val="20"/>
        </w:rPr>
        <w:t>služeb dnem uzavření smlouvy</w:t>
      </w:r>
      <w:r w:rsidR="00D1506B" w:rsidRPr="00F04ACB">
        <w:rPr>
          <w:sz w:val="20"/>
          <w:szCs w:val="20"/>
        </w:rPr>
        <w:t xml:space="preserve"> </w:t>
      </w:r>
      <w:r w:rsidR="00975269" w:rsidRPr="00F04ACB">
        <w:rPr>
          <w:sz w:val="20"/>
          <w:szCs w:val="20"/>
        </w:rPr>
        <w:t>o dílo se zhotovitelem</w:t>
      </w:r>
      <w:r w:rsidR="00975269">
        <w:rPr>
          <w:sz w:val="20"/>
          <w:szCs w:val="20"/>
        </w:rPr>
        <w:t xml:space="preserve"> </w:t>
      </w:r>
      <w:r w:rsidR="00D81EEE">
        <w:rPr>
          <w:sz w:val="20"/>
          <w:szCs w:val="20"/>
        </w:rPr>
        <w:t>stavebního díla</w:t>
      </w:r>
      <w:r w:rsidR="00D1506B" w:rsidRPr="00D1506B">
        <w:rPr>
          <w:sz w:val="20"/>
          <w:szCs w:val="20"/>
        </w:rPr>
        <w:t xml:space="preserve">, o kterém bude </w:t>
      </w:r>
      <w:r w:rsidR="00BD3902">
        <w:rPr>
          <w:sz w:val="20"/>
          <w:szCs w:val="20"/>
        </w:rPr>
        <w:t>příkazcem</w:t>
      </w:r>
      <w:r w:rsidR="0028771E">
        <w:rPr>
          <w:sz w:val="20"/>
          <w:szCs w:val="20"/>
        </w:rPr>
        <w:t xml:space="preserve"> písemně</w:t>
      </w:r>
      <w:r w:rsidR="00D674B4">
        <w:rPr>
          <w:sz w:val="20"/>
          <w:szCs w:val="20"/>
        </w:rPr>
        <w:t xml:space="preserve"> </w:t>
      </w:r>
      <w:r w:rsidR="00D1506B" w:rsidRPr="00D1506B">
        <w:rPr>
          <w:sz w:val="20"/>
          <w:szCs w:val="20"/>
        </w:rPr>
        <w:t xml:space="preserve">vyrozuměn. </w:t>
      </w:r>
      <w:r w:rsidRPr="00D1506B">
        <w:rPr>
          <w:sz w:val="20"/>
          <w:szCs w:val="20"/>
        </w:rPr>
        <w:t xml:space="preserve">Za účelem řádného provedení služeb bude příkazník provádět služby v rozsahu stanoveném touto smlouvou dle svého odborného úsudku, s ohledem na harmonogram </w:t>
      </w:r>
      <w:r w:rsidR="00AC6F6C">
        <w:rPr>
          <w:sz w:val="20"/>
          <w:szCs w:val="20"/>
        </w:rPr>
        <w:t>provádění stavby</w:t>
      </w:r>
      <w:r w:rsidRPr="00D1506B">
        <w:rPr>
          <w:sz w:val="20"/>
          <w:szCs w:val="20"/>
        </w:rPr>
        <w:t xml:space="preserve">, s ohledem na potřeby aktuálního stavu přípravy a provedení </w:t>
      </w:r>
      <w:r w:rsidR="00AC6F6C">
        <w:rPr>
          <w:sz w:val="20"/>
          <w:szCs w:val="20"/>
        </w:rPr>
        <w:t>stavby</w:t>
      </w:r>
      <w:r w:rsidRPr="00D1506B">
        <w:rPr>
          <w:sz w:val="20"/>
          <w:szCs w:val="20"/>
        </w:rPr>
        <w:t xml:space="preserve">, na výzvu příkazce, nebo dohodou mezi příkazcem a příkazníkem. Vyžádá-li si to postup realizace </w:t>
      </w:r>
      <w:r w:rsidR="00AC6F6C">
        <w:rPr>
          <w:sz w:val="20"/>
          <w:szCs w:val="20"/>
        </w:rPr>
        <w:t>stavby</w:t>
      </w:r>
      <w:r w:rsidRPr="00D1506B">
        <w:rPr>
          <w:sz w:val="20"/>
          <w:szCs w:val="20"/>
        </w:rPr>
        <w:t xml:space="preserve">, je příkazník povinen provádět služby i v sobotu, neděli nebo ve svátek bez nároku na navýšení odměny. </w:t>
      </w:r>
    </w:p>
    <w:p w14:paraId="465AF4F5" w14:textId="74D89467" w:rsidR="00393862" w:rsidRPr="00393862" w:rsidRDefault="00393862" w:rsidP="008D44F4">
      <w:pPr>
        <w:pStyle w:val="Numm2"/>
        <w:spacing w:after="120" w:line="240" w:lineRule="auto"/>
        <w:jc w:val="both"/>
        <w:rPr>
          <w:sz w:val="20"/>
          <w:szCs w:val="20"/>
        </w:rPr>
      </w:pPr>
      <w:r w:rsidRPr="00393862">
        <w:rPr>
          <w:sz w:val="20"/>
          <w:szCs w:val="20"/>
        </w:rPr>
        <w:t xml:space="preserve">Příkazník je povinen poskytovat služby do doby odstranění všech vad </w:t>
      </w:r>
      <w:r w:rsidR="00AC6F6C">
        <w:rPr>
          <w:sz w:val="20"/>
          <w:szCs w:val="20"/>
        </w:rPr>
        <w:t>stavby</w:t>
      </w:r>
      <w:r w:rsidRPr="00393862">
        <w:rPr>
          <w:sz w:val="20"/>
          <w:szCs w:val="20"/>
        </w:rPr>
        <w:t xml:space="preserve"> zjištěných při předání </w:t>
      </w:r>
      <w:r w:rsidR="00AC6F6C">
        <w:rPr>
          <w:sz w:val="20"/>
          <w:szCs w:val="20"/>
        </w:rPr>
        <w:t>stavby</w:t>
      </w:r>
      <w:r w:rsidRPr="00393862">
        <w:rPr>
          <w:sz w:val="20"/>
          <w:szCs w:val="20"/>
        </w:rPr>
        <w:t xml:space="preserve"> nebo předání dodávek dle smluv </w:t>
      </w:r>
      <w:r w:rsidR="00B7382A">
        <w:rPr>
          <w:sz w:val="20"/>
          <w:szCs w:val="20"/>
        </w:rPr>
        <w:t xml:space="preserve">týkajících se </w:t>
      </w:r>
      <w:r w:rsidRPr="00393862">
        <w:rPr>
          <w:sz w:val="20"/>
          <w:szCs w:val="20"/>
        </w:rPr>
        <w:t>realizac</w:t>
      </w:r>
      <w:r w:rsidR="00B7382A">
        <w:rPr>
          <w:sz w:val="20"/>
          <w:szCs w:val="20"/>
        </w:rPr>
        <w:t xml:space="preserve">e </w:t>
      </w:r>
      <w:r w:rsidR="00BF5C97">
        <w:rPr>
          <w:sz w:val="20"/>
          <w:szCs w:val="20"/>
        </w:rPr>
        <w:t>stavby</w:t>
      </w:r>
      <w:r w:rsidRPr="00393862">
        <w:rPr>
          <w:sz w:val="20"/>
          <w:szCs w:val="20"/>
        </w:rPr>
        <w:t>.</w:t>
      </w:r>
    </w:p>
    <w:p w14:paraId="46CB97C3" w14:textId="2E05500E" w:rsidR="00393862" w:rsidRPr="002E4C88" w:rsidRDefault="00393862" w:rsidP="002E4C88">
      <w:pPr>
        <w:pStyle w:val="Numm2"/>
        <w:spacing w:after="120" w:line="240" w:lineRule="auto"/>
        <w:jc w:val="both"/>
        <w:rPr>
          <w:sz w:val="20"/>
          <w:szCs w:val="20"/>
        </w:rPr>
      </w:pPr>
      <w:r w:rsidRPr="002E4C88">
        <w:rPr>
          <w:sz w:val="20"/>
          <w:szCs w:val="20"/>
        </w:rPr>
        <w:t>Příkazník je povinen dočasně přerušit na základě písemného pokynu příkazce poskytování služeb a v poskytování služeb na základě písemného pokynu příkazce opět pokračovat.</w:t>
      </w:r>
      <w:r w:rsidR="00D674B4" w:rsidRPr="002E4C88">
        <w:rPr>
          <w:sz w:val="20"/>
          <w:szCs w:val="20"/>
        </w:rPr>
        <w:t xml:space="preserve"> </w:t>
      </w:r>
    </w:p>
    <w:p w14:paraId="0B89ED88" w14:textId="77777777" w:rsidR="00393862" w:rsidRPr="00393862" w:rsidRDefault="00393862" w:rsidP="006829E4">
      <w:pPr>
        <w:pStyle w:val="Numm2"/>
        <w:spacing w:after="120" w:line="240" w:lineRule="auto"/>
        <w:jc w:val="both"/>
        <w:rPr>
          <w:sz w:val="20"/>
          <w:szCs w:val="20"/>
        </w:rPr>
      </w:pPr>
      <w:r w:rsidRPr="00393862">
        <w:rPr>
          <w:sz w:val="20"/>
          <w:szCs w:val="20"/>
        </w:rPr>
        <w:t>Nesplnění povinností příkazníka dle tohoto článku se považuje za podstatné porušení smlouvy</w:t>
      </w:r>
      <w:r w:rsidR="00D1506B">
        <w:rPr>
          <w:sz w:val="20"/>
          <w:szCs w:val="20"/>
        </w:rPr>
        <w:t>.</w:t>
      </w:r>
    </w:p>
    <w:p w14:paraId="456A3E24" w14:textId="77777777" w:rsidR="00016007" w:rsidRDefault="00016007" w:rsidP="008D44F4">
      <w:pPr>
        <w:spacing w:after="120" w:line="240" w:lineRule="auto"/>
        <w:jc w:val="center"/>
        <w:rPr>
          <w:sz w:val="20"/>
          <w:szCs w:val="20"/>
        </w:rPr>
      </w:pPr>
    </w:p>
    <w:p w14:paraId="7388C566" w14:textId="68BAF2E9" w:rsidR="005C1201" w:rsidRPr="00F01864" w:rsidRDefault="005C1201" w:rsidP="00F01864">
      <w:pPr>
        <w:pStyle w:val="Numm1"/>
        <w:spacing w:after="120" w:line="240" w:lineRule="auto"/>
        <w:ind w:left="567"/>
        <w:rPr>
          <w:snapToGrid w:val="0"/>
          <w:sz w:val="20"/>
          <w:szCs w:val="20"/>
        </w:rPr>
      </w:pPr>
    </w:p>
    <w:p w14:paraId="38EA78D5" w14:textId="3B475388" w:rsidR="005C1201" w:rsidRPr="001C4CE6" w:rsidRDefault="003B5821" w:rsidP="005C1201">
      <w:pPr>
        <w:spacing w:after="120" w:line="240" w:lineRule="auto"/>
        <w:jc w:val="center"/>
        <w:rPr>
          <w:b/>
          <w:sz w:val="20"/>
          <w:szCs w:val="20"/>
        </w:rPr>
      </w:pPr>
      <w:r>
        <w:rPr>
          <w:b/>
          <w:sz w:val="20"/>
          <w:szCs w:val="20"/>
        </w:rPr>
        <w:t>Práva a povinnosti příkazce a příkazníka</w:t>
      </w:r>
    </w:p>
    <w:p w14:paraId="059957E8" w14:textId="43B8D745" w:rsidR="003B5821" w:rsidRDefault="001935C0" w:rsidP="005C1201">
      <w:pPr>
        <w:pStyle w:val="Numm2"/>
        <w:spacing w:after="120" w:line="240" w:lineRule="auto"/>
        <w:jc w:val="both"/>
        <w:rPr>
          <w:sz w:val="20"/>
          <w:szCs w:val="20"/>
        </w:rPr>
      </w:pPr>
      <w:r>
        <w:rPr>
          <w:sz w:val="20"/>
          <w:szCs w:val="20"/>
        </w:rPr>
        <w:t>Příkazce je povinen přizvat příkazníka ke všem důležitým jednání týkajícím se stavby a její realizace (např. s poskytovatelem dotace), resp. předat mu neprodleně informace o jednáním, kterých se příkazník nezúčastnil</w:t>
      </w:r>
      <w:r w:rsidR="00AF1023">
        <w:rPr>
          <w:sz w:val="20"/>
          <w:szCs w:val="20"/>
        </w:rPr>
        <w:t>.</w:t>
      </w:r>
    </w:p>
    <w:p w14:paraId="37A81DA4" w14:textId="419CE633" w:rsidR="00DC7978" w:rsidRPr="00DC7978" w:rsidRDefault="004D79FD" w:rsidP="00DC7978">
      <w:pPr>
        <w:pStyle w:val="Numm2"/>
        <w:spacing w:after="120" w:line="240" w:lineRule="auto"/>
        <w:jc w:val="both"/>
        <w:rPr>
          <w:sz w:val="20"/>
          <w:szCs w:val="20"/>
        </w:rPr>
      </w:pPr>
      <w:r>
        <w:rPr>
          <w:sz w:val="20"/>
          <w:szCs w:val="20"/>
        </w:rPr>
        <w:t>Zástupce příkazce se bude účastnit předání staveniště zhotoviteli stavby, přejímacího řízení</w:t>
      </w:r>
      <w:r w:rsidR="00FD3E7A">
        <w:rPr>
          <w:sz w:val="20"/>
          <w:szCs w:val="20"/>
        </w:rPr>
        <w:t xml:space="preserve"> </w:t>
      </w:r>
      <w:r>
        <w:rPr>
          <w:sz w:val="20"/>
          <w:szCs w:val="20"/>
        </w:rPr>
        <w:t>stavby a závěrečné kontrolní prohlídky stavby konané</w:t>
      </w:r>
      <w:r w:rsidR="005A3292">
        <w:rPr>
          <w:sz w:val="20"/>
          <w:szCs w:val="20"/>
        </w:rPr>
        <w:t xml:space="preserve"> stavebním úřadem ve smyslu stave</w:t>
      </w:r>
      <w:r w:rsidR="00FD3E7A">
        <w:rPr>
          <w:sz w:val="20"/>
          <w:szCs w:val="20"/>
        </w:rPr>
        <w:t>bní zákona.</w:t>
      </w:r>
    </w:p>
    <w:p w14:paraId="6D56C550" w14:textId="339901EF" w:rsidR="00DC7978" w:rsidRDefault="00840573" w:rsidP="005C1201">
      <w:pPr>
        <w:pStyle w:val="Numm2"/>
        <w:spacing w:after="120" w:line="240" w:lineRule="auto"/>
        <w:jc w:val="both"/>
        <w:rPr>
          <w:sz w:val="20"/>
          <w:szCs w:val="20"/>
        </w:rPr>
      </w:pPr>
      <w:r>
        <w:rPr>
          <w:sz w:val="20"/>
          <w:szCs w:val="20"/>
        </w:rPr>
        <w:t xml:space="preserve">Příkazce se zavazuje že poskytne </w:t>
      </w:r>
      <w:r w:rsidR="00A9499B">
        <w:rPr>
          <w:sz w:val="20"/>
          <w:szCs w:val="20"/>
        </w:rPr>
        <w:t>příkazníkovi potřebnou pomoc při zajištění podkladů, dopl</w:t>
      </w:r>
      <w:r w:rsidR="0006328B">
        <w:rPr>
          <w:sz w:val="20"/>
          <w:szCs w:val="20"/>
        </w:rPr>
        <w:t>ň</w:t>
      </w:r>
      <w:r w:rsidR="00A9499B">
        <w:rPr>
          <w:sz w:val="20"/>
          <w:szCs w:val="20"/>
        </w:rPr>
        <w:t>ujících údajů, upřesnění vyjádření a stanovisek, jejichž potřeba vznikne v průběhu plnění této smlouvy.</w:t>
      </w:r>
    </w:p>
    <w:p w14:paraId="36647A98" w14:textId="5CDB7598" w:rsidR="00523223" w:rsidRDefault="000D64D6" w:rsidP="005C1201">
      <w:pPr>
        <w:pStyle w:val="Numm2"/>
        <w:spacing w:after="120" w:line="240" w:lineRule="auto"/>
        <w:jc w:val="both"/>
        <w:rPr>
          <w:sz w:val="20"/>
          <w:szCs w:val="20"/>
        </w:rPr>
      </w:pPr>
      <w:r>
        <w:rPr>
          <w:sz w:val="20"/>
          <w:szCs w:val="20"/>
        </w:rPr>
        <w:t>Příkazník je povinen:</w:t>
      </w:r>
    </w:p>
    <w:p w14:paraId="037541B7" w14:textId="58C1D8B9" w:rsidR="000D64D6" w:rsidRPr="000B7CCC" w:rsidRDefault="00F9153A" w:rsidP="000D64D6">
      <w:pPr>
        <w:pStyle w:val="Odstavecseseznamem"/>
        <w:numPr>
          <w:ilvl w:val="0"/>
          <w:numId w:val="32"/>
        </w:numPr>
        <w:ind w:left="709" w:hanging="142"/>
      </w:pPr>
      <w:r>
        <w:rPr>
          <w:sz w:val="20"/>
          <w:szCs w:val="20"/>
        </w:rPr>
        <w:t>p</w:t>
      </w:r>
      <w:r w:rsidR="00572CC8">
        <w:rPr>
          <w:sz w:val="20"/>
          <w:szCs w:val="20"/>
        </w:rPr>
        <w:t xml:space="preserve">ředkládat příkazci </w:t>
      </w:r>
      <w:r w:rsidR="000B7CCC">
        <w:rPr>
          <w:sz w:val="20"/>
          <w:szCs w:val="20"/>
        </w:rPr>
        <w:t>k odsouhlasení důležité písemností týkající se realizace stavby,</w:t>
      </w:r>
    </w:p>
    <w:p w14:paraId="0A21B654" w14:textId="7442B1C7" w:rsidR="000B7CCC" w:rsidRPr="00BB674E" w:rsidRDefault="00F9153A" w:rsidP="000D64D6">
      <w:pPr>
        <w:pStyle w:val="Odstavecseseznamem"/>
        <w:numPr>
          <w:ilvl w:val="0"/>
          <w:numId w:val="32"/>
        </w:numPr>
        <w:ind w:left="709" w:hanging="142"/>
      </w:pPr>
      <w:r>
        <w:rPr>
          <w:sz w:val="20"/>
          <w:szCs w:val="20"/>
        </w:rPr>
        <w:t>u</w:t>
      </w:r>
      <w:r w:rsidR="00BB674E">
        <w:rPr>
          <w:sz w:val="20"/>
          <w:szCs w:val="20"/>
        </w:rPr>
        <w:t>p</w:t>
      </w:r>
      <w:r w:rsidR="000B7CCC">
        <w:rPr>
          <w:sz w:val="20"/>
          <w:szCs w:val="20"/>
        </w:rPr>
        <w:t>latňovat p</w:t>
      </w:r>
      <w:r w:rsidR="00BB674E">
        <w:rPr>
          <w:sz w:val="20"/>
          <w:szCs w:val="20"/>
        </w:rPr>
        <w:t>r</w:t>
      </w:r>
      <w:r w:rsidR="000B7CCC">
        <w:rPr>
          <w:sz w:val="20"/>
          <w:szCs w:val="20"/>
        </w:rPr>
        <w:t xml:space="preserve">áva příkazce </w:t>
      </w:r>
      <w:r w:rsidR="00BB674E">
        <w:rPr>
          <w:sz w:val="20"/>
          <w:szCs w:val="20"/>
        </w:rPr>
        <w:t xml:space="preserve">ze smlouvy o dílo v rozsahu vykonávané </w:t>
      </w:r>
      <w:r w:rsidR="00293C46">
        <w:rPr>
          <w:sz w:val="20"/>
          <w:szCs w:val="20"/>
        </w:rPr>
        <w:t>své</w:t>
      </w:r>
      <w:r w:rsidR="00BB674E">
        <w:rPr>
          <w:sz w:val="20"/>
          <w:szCs w:val="20"/>
        </w:rPr>
        <w:t xml:space="preserve"> činnosti,</w:t>
      </w:r>
    </w:p>
    <w:p w14:paraId="0D48821B" w14:textId="66D61479" w:rsidR="00BB674E" w:rsidRPr="00293C46" w:rsidRDefault="00F9153A" w:rsidP="000D64D6">
      <w:pPr>
        <w:pStyle w:val="Odstavecseseznamem"/>
        <w:numPr>
          <w:ilvl w:val="0"/>
          <w:numId w:val="32"/>
        </w:numPr>
        <w:ind w:left="709" w:hanging="142"/>
      </w:pPr>
      <w:r>
        <w:rPr>
          <w:sz w:val="20"/>
          <w:szCs w:val="20"/>
        </w:rPr>
        <w:t>p</w:t>
      </w:r>
      <w:r w:rsidR="00293C46">
        <w:rPr>
          <w:sz w:val="20"/>
          <w:szCs w:val="20"/>
        </w:rPr>
        <w:t>ostupovat při výkonu činnosti s odbornou péčí,</w:t>
      </w:r>
    </w:p>
    <w:p w14:paraId="22D984DE" w14:textId="493FBBF9" w:rsidR="00293C46" w:rsidRPr="00994C7D" w:rsidRDefault="00F9153A" w:rsidP="000D64D6">
      <w:pPr>
        <w:pStyle w:val="Odstavecseseznamem"/>
        <w:numPr>
          <w:ilvl w:val="0"/>
          <w:numId w:val="32"/>
        </w:numPr>
        <w:ind w:left="709" w:hanging="142"/>
      </w:pPr>
      <w:r>
        <w:rPr>
          <w:sz w:val="20"/>
          <w:szCs w:val="20"/>
        </w:rPr>
        <w:t>u</w:t>
      </w:r>
      <w:r w:rsidR="00994C7D">
        <w:rPr>
          <w:sz w:val="20"/>
          <w:szCs w:val="20"/>
        </w:rPr>
        <w:t>pozornit příkazce na zřejmou nesprávnost jeho pokynů, které by mohli mít za následek vznik škody, a to ihned, když se takovou skutečností dozví,</w:t>
      </w:r>
    </w:p>
    <w:p w14:paraId="0FEA51E1" w14:textId="06218DB4" w:rsidR="00994C7D" w:rsidRPr="00371A0B" w:rsidRDefault="00F9153A" w:rsidP="000D64D6">
      <w:pPr>
        <w:pStyle w:val="Odstavecseseznamem"/>
        <w:numPr>
          <w:ilvl w:val="0"/>
          <w:numId w:val="32"/>
        </w:numPr>
        <w:ind w:left="709" w:hanging="142"/>
      </w:pPr>
      <w:r>
        <w:rPr>
          <w:sz w:val="20"/>
          <w:szCs w:val="20"/>
        </w:rPr>
        <w:t>ř</w:t>
      </w:r>
      <w:r w:rsidR="00371A0B">
        <w:rPr>
          <w:sz w:val="20"/>
          <w:szCs w:val="20"/>
        </w:rPr>
        <w:t>ídit se pří výkonu činnosti pokyny příkazce a jednat v jeho zájmu,</w:t>
      </w:r>
    </w:p>
    <w:p w14:paraId="03B036DC" w14:textId="25FD56E6" w:rsidR="00371A0B" w:rsidRPr="006F5272" w:rsidRDefault="00F9153A" w:rsidP="000D64D6">
      <w:pPr>
        <w:pStyle w:val="Odstavecseseznamem"/>
        <w:numPr>
          <w:ilvl w:val="0"/>
          <w:numId w:val="32"/>
        </w:numPr>
        <w:ind w:left="709" w:hanging="142"/>
      </w:pPr>
      <w:r>
        <w:rPr>
          <w:sz w:val="20"/>
          <w:szCs w:val="20"/>
        </w:rPr>
        <w:t>d</w:t>
      </w:r>
      <w:r w:rsidR="00752AC2">
        <w:rPr>
          <w:sz w:val="20"/>
          <w:szCs w:val="20"/>
        </w:rPr>
        <w:t>održovat při výkonu činnosti závazné právní předpisy, technické normy a příslušná vyjádření veřejnoprávních orgánů a organizací</w:t>
      </w:r>
      <w:r w:rsidR="006F5272">
        <w:rPr>
          <w:sz w:val="20"/>
          <w:szCs w:val="20"/>
        </w:rPr>
        <w:t>,</w:t>
      </w:r>
    </w:p>
    <w:p w14:paraId="7FD1FC3E" w14:textId="03F5F2B1" w:rsidR="006F5272" w:rsidRPr="000D64D6" w:rsidRDefault="00F9153A" w:rsidP="000D64D6">
      <w:pPr>
        <w:pStyle w:val="Odstavecseseznamem"/>
        <w:numPr>
          <w:ilvl w:val="0"/>
          <w:numId w:val="32"/>
        </w:numPr>
        <w:ind w:left="709" w:hanging="142"/>
      </w:pPr>
      <w:r>
        <w:rPr>
          <w:sz w:val="20"/>
          <w:szCs w:val="20"/>
        </w:rPr>
        <w:lastRenderedPageBreak/>
        <w:t>d</w:t>
      </w:r>
      <w:r w:rsidR="006F5272">
        <w:rPr>
          <w:sz w:val="20"/>
          <w:szCs w:val="20"/>
        </w:rPr>
        <w:t>bát při provádění činnosti dle této smlouvy na ochranu životního prostředí a dodržovat platné technické, bezpečnostní, zdravotní, hygienické a jiné předpisy.</w:t>
      </w:r>
    </w:p>
    <w:p w14:paraId="15933BF3" w14:textId="39078F16" w:rsidR="00F1789E" w:rsidRDefault="006018E7" w:rsidP="005C1201">
      <w:pPr>
        <w:pStyle w:val="Numm2"/>
        <w:spacing w:after="120" w:line="240" w:lineRule="auto"/>
        <w:jc w:val="both"/>
        <w:rPr>
          <w:sz w:val="20"/>
          <w:szCs w:val="20"/>
        </w:rPr>
      </w:pPr>
      <w:r>
        <w:rPr>
          <w:sz w:val="20"/>
          <w:szCs w:val="20"/>
        </w:rPr>
        <w:t>Příkaz</w:t>
      </w:r>
      <w:r w:rsidR="0006328B">
        <w:rPr>
          <w:sz w:val="20"/>
          <w:szCs w:val="20"/>
        </w:rPr>
        <w:t>ník</w:t>
      </w:r>
      <w:r>
        <w:rPr>
          <w:sz w:val="20"/>
          <w:szCs w:val="20"/>
        </w:rPr>
        <w:t xml:space="preserve"> se zavazuje vykonávat technický dozor stavebníka a výkon</w:t>
      </w:r>
      <w:r w:rsidR="00261BB9">
        <w:rPr>
          <w:sz w:val="20"/>
          <w:szCs w:val="20"/>
        </w:rPr>
        <w:t xml:space="preserve"> koordinátora BOZP prostřednictvím osob, kterými prok</w:t>
      </w:r>
      <w:r w:rsidR="00A47CE6">
        <w:rPr>
          <w:sz w:val="20"/>
          <w:szCs w:val="20"/>
        </w:rPr>
        <w:t>azována technická kvalifikace a jejichž zkušenosti byla hodnocena v rámci hodnocení nabídek</w:t>
      </w:r>
      <w:r w:rsidR="0076620A">
        <w:rPr>
          <w:sz w:val="20"/>
          <w:szCs w:val="20"/>
        </w:rPr>
        <w:t>. Příkazní</w:t>
      </w:r>
      <w:r w:rsidR="0006328B">
        <w:rPr>
          <w:sz w:val="20"/>
          <w:szCs w:val="20"/>
        </w:rPr>
        <w:t>k</w:t>
      </w:r>
      <w:r w:rsidR="0076620A">
        <w:rPr>
          <w:sz w:val="20"/>
          <w:szCs w:val="20"/>
        </w:rPr>
        <w:t xml:space="preserve"> je oprávněn změnit od</w:t>
      </w:r>
      <w:r w:rsidR="0006328B">
        <w:rPr>
          <w:sz w:val="20"/>
          <w:szCs w:val="20"/>
        </w:rPr>
        <w:t>b</w:t>
      </w:r>
      <w:r w:rsidR="0076620A">
        <w:rPr>
          <w:sz w:val="20"/>
          <w:szCs w:val="20"/>
        </w:rPr>
        <w:t>ornou oso</w:t>
      </w:r>
      <w:r w:rsidR="0006328B">
        <w:rPr>
          <w:sz w:val="20"/>
          <w:szCs w:val="20"/>
        </w:rPr>
        <w:t>b</w:t>
      </w:r>
      <w:r w:rsidR="0076620A">
        <w:rPr>
          <w:sz w:val="20"/>
          <w:szCs w:val="20"/>
        </w:rPr>
        <w:t>u pouze z vážných důvodů</w:t>
      </w:r>
      <w:r w:rsidR="002252D5">
        <w:rPr>
          <w:sz w:val="20"/>
          <w:szCs w:val="20"/>
        </w:rPr>
        <w:t xml:space="preserve">, a to s předchozím písemným souhlasem příkazce. Žádost o souhlas se změnou odborné osoby bude doložena doklady potřebnými k prokázání požadované kvalifikace a </w:t>
      </w:r>
      <w:r w:rsidR="00D443FB">
        <w:rPr>
          <w:sz w:val="20"/>
          <w:szCs w:val="20"/>
        </w:rPr>
        <w:t>zkušeností, které byly předmětem hodnocení. Nová odbo</w:t>
      </w:r>
      <w:r w:rsidR="00156636">
        <w:rPr>
          <w:sz w:val="20"/>
          <w:szCs w:val="20"/>
        </w:rPr>
        <w:t>rná osoba musí disponovat minimálně stejnou kvalifikací, která byla pro tuto osobu stanovena v zadávacích podmínkách veřejné zakázky a zároveň mít minimálně stejnou míru zkušeností jako původní osoba, případně v takovém rozsahu, který by neměl vliv na výsledné pořadí účastníků zadávacího řízení.</w:t>
      </w:r>
    </w:p>
    <w:p w14:paraId="27D26622" w14:textId="77777777" w:rsidR="00D2663F" w:rsidRPr="001C4CE6" w:rsidRDefault="00D2663F" w:rsidP="008D44F4">
      <w:pPr>
        <w:spacing w:after="120" w:line="240" w:lineRule="auto"/>
        <w:jc w:val="center"/>
        <w:rPr>
          <w:sz w:val="20"/>
          <w:szCs w:val="20"/>
        </w:rPr>
      </w:pPr>
    </w:p>
    <w:p w14:paraId="17DECCB6" w14:textId="77777777" w:rsidR="003E7CFE" w:rsidRPr="001C4CE6" w:rsidRDefault="003E7CFE" w:rsidP="00F01864">
      <w:pPr>
        <w:pStyle w:val="Numm1"/>
        <w:spacing w:after="120" w:line="240" w:lineRule="auto"/>
        <w:jc w:val="left"/>
        <w:rPr>
          <w:snapToGrid w:val="0"/>
          <w:sz w:val="20"/>
          <w:szCs w:val="20"/>
        </w:rPr>
      </w:pPr>
    </w:p>
    <w:p w14:paraId="59602F98" w14:textId="77777777" w:rsidR="003E7CFE" w:rsidRPr="001C4CE6" w:rsidRDefault="00BD109D" w:rsidP="008D44F4">
      <w:pPr>
        <w:spacing w:after="120" w:line="240" w:lineRule="auto"/>
        <w:jc w:val="center"/>
        <w:rPr>
          <w:b/>
          <w:sz w:val="20"/>
          <w:szCs w:val="20"/>
        </w:rPr>
      </w:pPr>
      <w:r>
        <w:rPr>
          <w:b/>
          <w:sz w:val="20"/>
          <w:szCs w:val="20"/>
        </w:rPr>
        <w:t>Výpověď</w:t>
      </w:r>
      <w:r w:rsidR="003E7CFE" w:rsidRPr="001C4CE6">
        <w:rPr>
          <w:b/>
          <w:sz w:val="20"/>
          <w:szCs w:val="20"/>
        </w:rPr>
        <w:t xml:space="preserve"> smlouvy</w:t>
      </w:r>
    </w:p>
    <w:p w14:paraId="5A0EAD03" w14:textId="77777777" w:rsidR="00BD109D" w:rsidRPr="00BD109D" w:rsidRDefault="00BD109D" w:rsidP="008D44F4">
      <w:pPr>
        <w:pStyle w:val="Numm2"/>
        <w:spacing w:after="120" w:line="240" w:lineRule="auto"/>
        <w:jc w:val="both"/>
        <w:rPr>
          <w:sz w:val="20"/>
          <w:szCs w:val="20"/>
        </w:rPr>
      </w:pPr>
      <w:r w:rsidRPr="00BD109D">
        <w:rPr>
          <w:sz w:val="20"/>
          <w:szCs w:val="20"/>
        </w:rPr>
        <w:t>Smluvní strany se dohodly, že závazky vzniklé z této smlouvy mohou zaniknout výpovědí, a to za níže uvedených podmínek.</w:t>
      </w:r>
    </w:p>
    <w:p w14:paraId="00104148" w14:textId="77777777" w:rsidR="00BD109D" w:rsidRPr="00BD109D" w:rsidRDefault="00BD109D" w:rsidP="008D44F4">
      <w:pPr>
        <w:pStyle w:val="Numm2"/>
        <w:spacing w:after="120" w:line="240" w:lineRule="auto"/>
        <w:jc w:val="both"/>
        <w:rPr>
          <w:sz w:val="20"/>
          <w:szCs w:val="20"/>
        </w:rPr>
      </w:pPr>
      <w:r w:rsidRPr="00BD109D">
        <w:rPr>
          <w:sz w:val="20"/>
          <w:szCs w:val="20"/>
        </w:rPr>
        <w:t>Příkazce je oprávněn závazky kdykoli částečně nebo v celém rozsahu vypovědět. Závazky pak zanikají doručením výpovědi, není-li ve výpovědi uvedeno jinak.</w:t>
      </w:r>
    </w:p>
    <w:p w14:paraId="0AA51DEF" w14:textId="77777777" w:rsidR="00BD109D" w:rsidRPr="00BD109D" w:rsidRDefault="00BD109D" w:rsidP="008D44F4">
      <w:pPr>
        <w:pStyle w:val="Numm2"/>
        <w:spacing w:after="120" w:line="240" w:lineRule="auto"/>
        <w:jc w:val="both"/>
        <w:rPr>
          <w:sz w:val="20"/>
          <w:szCs w:val="20"/>
        </w:rPr>
      </w:pPr>
      <w:r w:rsidRPr="00BD109D">
        <w:rPr>
          <w:sz w:val="20"/>
          <w:szCs w:val="20"/>
        </w:rPr>
        <w:t xml:space="preserve">Příkazník je oprávněn závazky částečně nebo v celém rozsahu vypovědět v případě podstatného porušení smlouvy příkazcem. </w:t>
      </w:r>
    </w:p>
    <w:p w14:paraId="7B7A04D5" w14:textId="613E5E3B" w:rsidR="00BD109D" w:rsidRPr="00BD109D" w:rsidRDefault="00BD109D" w:rsidP="008D44F4">
      <w:pPr>
        <w:pStyle w:val="Numm2"/>
        <w:spacing w:after="120" w:line="240" w:lineRule="auto"/>
        <w:jc w:val="both"/>
        <w:rPr>
          <w:sz w:val="20"/>
          <w:szCs w:val="20"/>
        </w:rPr>
      </w:pPr>
      <w:r w:rsidRPr="00BD109D">
        <w:rPr>
          <w:sz w:val="20"/>
          <w:szCs w:val="20"/>
        </w:rPr>
        <w:t xml:space="preserve">Smluvní strany pro případ výpovědi ze strany příkazníka sjednávají </w:t>
      </w:r>
      <w:r>
        <w:rPr>
          <w:sz w:val="20"/>
          <w:szCs w:val="20"/>
        </w:rPr>
        <w:t>2</w:t>
      </w:r>
      <w:r w:rsidR="0006328B">
        <w:rPr>
          <w:sz w:val="20"/>
          <w:szCs w:val="20"/>
        </w:rPr>
        <w:t>-</w:t>
      </w:r>
      <w:r>
        <w:rPr>
          <w:sz w:val="20"/>
          <w:szCs w:val="20"/>
        </w:rPr>
        <w:t>týdenní</w:t>
      </w:r>
      <w:r w:rsidRPr="00BD109D">
        <w:rPr>
          <w:sz w:val="20"/>
          <w:szCs w:val="20"/>
        </w:rPr>
        <w:t xml:space="preserve"> výpovědní dobu, která počíná běžet od</w:t>
      </w:r>
      <w:r>
        <w:rPr>
          <w:sz w:val="20"/>
          <w:szCs w:val="20"/>
        </w:rPr>
        <w:t>e dne</w:t>
      </w:r>
      <w:r w:rsidRPr="00BD109D">
        <w:rPr>
          <w:sz w:val="20"/>
          <w:szCs w:val="20"/>
        </w:rPr>
        <w:t xml:space="preserve">, v němž byla výpověď příkazci doručena. </w:t>
      </w:r>
    </w:p>
    <w:p w14:paraId="131850EB" w14:textId="77777777" w:rsidR="00BD109D" w:rsidRDefault="00BD109D" w:rsidP="006829E4">
      <w:pPr>
        <w:pStyle w:val="Numm2"/>
        <w:spacing w:after="120" w:line="240" w:lineRule="auto"/>
        <w:jc w:val="both"/>
        <w:rPr>
          <w:sz w:val="20"/>
          <w:szCs w:val="20"/>
        </w:rPr>
      </w:pPr>
      <w:r w:rsidRPr="00BD109D">
        <w:rPr>
          <w:sz w:val="20"/>
          <w:szCs w:val="20"/>
        </w:rPr>
        <w:t>Výpověď musí mít písemnou formu</w:t>
      </w:r>
      <w:r w:rsidR="00226F34">
        <w:rPr>
          <w:sz w:val="20"/>
          <w:szCs w:val="20"/>
        </w:rPr>
        <w:t>.</w:t>
      </w:r>
    </w:p>
    <w:p w14:paraId="26E4FA40" w14:textId="77777777" w:rsidR="009654CE" w:rsidRPr="009654CE" w:rsidRDefault="009654CE" w:rsidP="008D44F4">
      <w:pPr>
        <w:spacing w:after="120" w:line="240" w:lineRule="auto"/>
        <w:jc w:val="center"/>
      </w:pPr>
    </w:p>
    <w:p w14:paraId="3961298A" w14:textId="77777777" w:rsidR="00980EFF" w:rsidRPr="00BD109D" w:rsidRDefault="00980EFF" w:rsidP="00F01864">
      <w:pPr>
        <w:pStyle w:val="Numm1"/>
        <w:spacing w:after="120" w:line="240" w:lineRule="auto"/>
        <w:jc w:val="left"/>
        <w:rPr>
          <w:sz w:val="20"/>
          <w:szCs w:val="20"/>
        </w:rPr>
      </w:pPr>
    </w:p>
    <w:p w14:paraId="5F836720" w14:textId="77777777" w:rsidR="00980EFF" w:rsidRPr="001C4CE6" w:rsidRDefault="00980EFF" w:rsidP="008D44F4">
      <w:pPr>
        <w:pStyle w:val="FettZentriert"/>
        <w:spacing w:after="120" w:line="240" w:lineRule="auto"/>
        <w:rPr>
          <w:sz w:val="20"/>
          <w:szCs w:val="20"/>
        </w:rPr>
      </w:pPr>
      <w:r w:rsidRPr="001C4CE6">
        <w:rPr>
          <w:sz w:val="20"/>
          <w:szCs w:val="20"/>
        </w:rPr>
        <w:t>Závěrečná ustanovení</w:t>
      </w:r>
    </w:p>
    <w:p w14:paraId="4F182837" w14:textId="77777777" w:rsidR="007A2501" w:rsidRPr="001C4CE6" w:rsidRDefault="007A2501" w:rsidP="008D44F4">
      <w:pPr>
        <w:pStyle w:val="Numm2"/>
        <w:spacing w:line="240" w:lineRule="auto"/>
        <w:jc w:val="both"/>
        <w:rPr>
          <w:sz w:val="20"/>
          <w:szCs w:val="20"/>
        </w:rPr>
      </w:pPr>
      <w:r w:rsidRPr="001C4CE6">
        <w:rPr>
          <w:sz w:val="20"/>
          <w:szCs w:val="20"/>
        </w:rPr>
        <w:t xml:space="preserve">Změny a doplňky této smlouvy vyžadují formu písemného dodatku, podepsaného oběma smluvními stranami. </w:t>
      </w:r>
    </w:p>
    <w:p w14:paraId="6CCBADE7" w14:textId="77777777" w:rsidR="007A2501" w:rsidRPr="001C4CE6" w:rsidRDefault="007A2501" w:rsidP="008D44F4">
      <w:pPr>
        <w:pStyle w:val="Numm2"/>
        <w:spacing w:line="240" w:lineRule="auto"/>
        <w:jc w:val="both"/>
        <w:rPr>
          <w:sz w:val="20"/>
          <w:szCs w:val="20"/>
        </w:rPr>
      </w:pPr>
      <w:r w:rsidRPr="001C4CE6">
        <w:rPr>
          <w:sz w:val="20"/>
          <w:szCs w:val="20"/>
        </w:rPr>
        <w:t>Práva a povinnosti z této smlouvy se vztahují v plném rozsahu i na případné právní nástupce obou smluvních stran.</w:t>
      </w:r>
    </w:p>
    <w:p w14:paraId="5CDB74A5" w14:textId="77777777" w:rsidR="007A2501" w:rsidRDefault="007A2501" w:rsidP="008D44F4">
      <w:pPr>
        <w:pStyle w:val="Numm2"/>
        <w:spacing w:line="240" w:lineRule="auto"/>
        <w:jc w:val="both"/>
        <w:rPr>
          <w:sz w:val="20"/>
          <w:szCs w:val="20"/>
        </w:rPr>
      </w:pPr>
      <w:r w:rsidRPr="001C4CE6">
        <w:rPr>
          <w:sz w:val="20"/>
          <w:szCs w:val="20"/>
        </w:rPr>
        <w:t>Tato smlouva se řídí českým právním řádem.</w:t>
      </w:r>
    </w:p>
    <w:p w14:paraId="6A16D659" w14:textId="2BFB9F8C" w:rsidR="008E32FC" w:rsidRPr="009654CE" w:rsidRDefault="00D81EEE" w:rsidP="008D44F4">
      <w:pPr>
        <w:pStyle w:val="Numm2"/>
        <w:spacing w:line="240" w:lineRule="auto"/>
        <w:jc w:val="both"/>
        <w:rPr>
          <w:sz w:val="20"/>
          <w:szCs w:val="20"/>
        </w:rPr>
      </w:pPr>
      <w:r>
        <w:rPr>
          <w:sz w:val="20"/>
          <w:szCs w:val="20"/>
        </w:rPr>
        <w:t>Příkazník</w:t>
      </w:r>
      <w:r w:rsidRPr="00D81EEE">
        <w:rPr>
          <w:sz w:val="20"/>
          <w:szCs w:val="20"/>
        </w:rPr>
        <w:t xml:space="preserve"> je povinen spolupůsobit při finanční kontrole ve smyslu §</w:t>
      </w:r>
      <w:r w:rsidR="00BF2AE5">
        <w:rPr>
          <w:sz w:val="20"/>
          <w:szCs w:val="20"/>
        </w:rPr>
        <w:t xml:space="preserve"> </w:t>
      </w:r>
      <w:r w:rsidRPr="00D81EEE">
        <w:rPr>
          <w:sz w:val="20"/>
          <w:szCs w:val="20"/>
        </w:rPr>
        <w:t xml:space="preserve">2 písm. e) a § 13 zákona o finanční kontrole, tj. poskytnout kontrolnímu orgánu doklady o dodávkách stavebních prací, zboží služeb hrazených z veřejných výdajů nebo z veřejné finanční podpory v rozsahu nezbytném pro ověření příslušné operace. </w:t>
      </w:r>
      <w:r w:rsidR="008D44F4">
        <w:rPr>
          <w:sz w:val="20"/>
          <w:szCs w:val="20"/>
        </w:rPr>
        <w:t>Příkazník</w:t>
      </w:r>
      <w:r w:rsidRPr="00D81EEE">
        <w:rPr>
          <w:sz w:val="20"/>
          <w:szCs w:val="20"/>
        </w:rPr>
        <w:t xml:space="preserve"> je povinen uchovávat veškeré doklady, které souvisí s realizací projektu a jeho financováním, a to dle zákona č. 563/1991 Sb., o účetnictví, ve znění pozdějších předpisů, minimálně do konce roku 20</w:t>
      </w:r>
      <w:r w:rsidR="00BF2AE5">
        <w:rPr>
          <w:sz w:val="20"/>
          <w:szCs w:val="20"/>
        </w:rPr>
        <w:t>3</w:t>
      </w:r>
      <w:r w:rsidR="0099096C">
        <w:rPr>
          <w:sz w:val="20"/>
          <w:szCs w:val="20"/>
        </w:rPr>
        <w:t>6</w:t>
      </w:r>
      <w:r w:rsidRPr="00D81EEE">
        <w:rPr>
          <w:sz w:val="20"/>
          <w:szCs w:val="20"/>
        </w:rPr>
        <w:t>. Pokud pro vybrané dokumenty a doklady stanoví české právní předpisy lhůtu delší než 10 let, bude postupováno podle českých právních předpisů.</w:t>
      </w:r>
    </w:p>
    <w:p w14:paraId="092A1091" w14:textId="02DB374B" w:rsidR="007A2501" w:rsidRPr="001C4CE6" w:rsidRDefault="007A2501" w:rsidP="008D44F4">
      <w:pPr>
        <w:pStyle w:val="Numm2"/>
        <w:spacing w:line="240" w:lineRule="auto"/>
        <w:jc w:val="both"/>
        <w:rPr>
          <w:sz w:val="20"/>
          <w:szCs w:val="20"/>
        </w:rPr>
      </w:pPr>
      <w:r w:rsidRPr="001C4CE6">
        <w:rPr>
          <w:sz w:val="20"/>
          <w:szCs w:val="20"/>
        </w:rPr>
        <w:t>Doručování písemností dle této smlouvy je možné písemně prostřednictvím doručovatele pošty do sídla účastníků této smlouvy uvedených v záhlaví této smlouvy</w:t>
      </w:r>
      <w:r w:rsidR="00D81EEE">
        <w:rPr>
          <w:sz w:val="20"/>
          <w:szCs w:val="20"/>
        </w:rPr>
        <w:t xml:space="preserve"> nebo do datové schránky</w:t>
      </w:r>
      <w:r w:rsidRPr="001C4CE6">
        <w:rPr>
          <w:sz w:val="20"/>
          <w:szCs w:val="20"/>
        </w:rPr>
        <w:t xml:space="preserve">.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Emailová zpráva je prokazatelně doručená v případě, kdy bude doručení prokázáno: a) odesláním emailové zprávy a současně b) doručením doručenky odesilateli o přijetí zprávy do emailové schránky adresáta, c) při </w:t>
      </w:r>
      <w:r w:rsidRPr="001C4CE6">
        <w:rPr>
          <w:sz w:val="20"/>
          <w:szCs w:val="20"/>
        </w:rPr>
        <w:lastRenderedPageBreak/>
        <w:t>současném splnění podmínky, že adresátem nebo/a odesílatelem budou emailové adresy uvedené v záhlaví této smlouvy.</w:t>
      </w:r>
    </w:p>
    <w:p w14:paraId="2DCA444C" w14:textId="77777777" w:rsidR="009700B2" w:rsidRPr="001C4CE6" w:rsidRDefault="009700B2" w:rsidP="008D44F4">
      <w:pPr>
        <w:pStyle w:val="Numm2"/>
        <w:spacing w:line="240" w:lineRule="auto"/>
        <w:jc w:val="both"/>
        <w:rPr>
          <w:sz w:val="20"/>
          <w:szCs w:val="20"/>
        </w:rPr>
      </w:pPr>
      <w:r w:rsidRPr="001C4CE6">
        <w:rPr>
          <w:sz w:val="20"/>
          <w:szCs w:val="20"/>
        </w:rPr>
        <w:t>Vznikne-li kterékoli smluvní straně nárok na úhradu smluvní pokuty dle této smlouvy, není vznikem takového nároku dotčeno právo na náhradu škody, které náleží poškozené straně vedle případného nároku na smluvní pokutu.</w:t>
      </w:r>
    </w:p>
    <w:p w14:paraId="43AAE53C" w14:textId="77777777" w:rsidR="007A2501" w:rsidRPr="001C4CE6" w:rsidRDefault="007A2501" w:rsidP="008D44F4">
      <w:pPr>
        <w:pStyle w:val="Numm2"/>
        <w:spacing w:line="240" w:lineRule="auto"/>
        <w:jc w:val="both"/>
        <w:rPr>
          <w:sz w:val="20"/>
          <w:szCs w:val="20"/>
        </w:rPr>
      </w:pPr>
      <w:r w:rsidRPr="001C4CE6">
        <w:rPr>
          <w:sz w:val="20"/>
          <w:szCs w:val="20"/>
        </w:rPr>
        <w:t>V případě, že se některé z ustanovení této smlouvy stane neplatným</w:t>
      </w:r>
      <w:r w:rsidR="009700B2" w:rsidRPr="001C4CE6">
        <w:rPr>
          <w:sz w:val="20"/>
          <w:szCs w:val="20"/>
        </w:rPr>
        <w:t xml:space="preserve"> nebo neúčinným</w:t>
      </w:r>
      <w:r w:rsidRPr="001C4CE6">
        <w:rPr>
          <w:sz w:val="20"/>
          <w:szCs w:val="20"/>
        </w:rPr>
        <w:t xml:space="preserve">, nebude tím dotčena platnost </w:t>
      </w:r>
      <w:r w:rsidR="009700B2" w:rsidRPr="001C4CE6">
        <w:rPr>
          <w:sz w:val="20"/>
          <w:szCs w:val="20"/>
        </w:rPr>
        <w:t xml:space="preserve">nebo účinnost </w:t>
      </w:r>
      <w:r w:rsidRPr="001C4CE6">
        <w:rPr>
          <w:sz w:val="20"/>
          <w:szCs w:val="20"/>
        </w:rPr>
        <w:t xml:space="preserve">ostatních ustanovení. Neplatné </w:t>
      </w:r>
      <w:r w:rsidR="009700B2" w:rsidRPr="001C4CE6">
        <w:rPr>
          <w:sz w:val="20"/>
          <w:szCs w:val="20"/>
        </w:rPr>
        <w:t xml:space="preserve">či neúčinné </w:t>
      </w:r>
      <w:r w:rsidRPr="001C4CE6">
        <w:rPr>
          <w:sz w:val="20"/>
          <w:szCs w:val="20"/>
        </w:rPr>
        <w:t xml:space="preserve">ustanovení bude nahrazeno takovým platným </w:t>
      </w:r>
      <w:r w:rsidR="009700B2" w:rsidRPr="001C4CE6">
        <w:rPr>
          <w:sz w:val="20"/>
          <w:szCs w:val="20"/>
        </w:rPr>
        <w:t xml:space="preserve">a účinným </w:t>
      </w:r>
      <w:r w:rsidRPr="001C4CE6">
        <w:rPr>
          <w:sz w:val="20"/>
          <w:szCs w:val="20"/>
        </w:rPr>
        <w:t xml:space="preserve">ustanovením, které se právně přípustným způsobem co nejvíce přibližuje hospodářskému účelu zamýšlenému oběma smluvními stranami při uzavření </w:t>
      </w:r>
      <w:r w:rsidR="009700B2" w:rsidRPr="001C4CE6">
        <w:rPr>
          <w:sz w:val="20"/>
          <w:szCs w:val="20"/>
        </w:rPr>
        <w:t xml:space="preserve">této </w:t>
      </w:r>
      <w:r w:rsidRPr="001C4CE6">
        <w:rPr>
          <w:sz w:val="20"/>
          <w:szCs w:val="20"/>
        </w:rPr>
        <w:t>smlouvy. Totéž platí pro případné mezery ve smlouvě.</w:t>
      </w:r>
    </w:p>
    <w:p w14:paraId="0E290F88" w14:textId="77777777" w:rsidR="007A2501" w:rsidRPr="001C4CE6" w:rsidRDefault="007A2501" w:rsidP="008D44F4">
      <w:pPr>
        <w:pStyle w:val="Numm2"/>
        <w:spacing w:line="240" w:lineRule="auto"/>
        <w:jc w:val="both"/>
        <w:rPr>
          <w:sz w:val="20"/>
          <w:szCs w:val="20"/>
        </w:rPr>
      </w:pPr>
      <w:r w:rsidRPr="001C4CE6">
        <w:rPr>
          <w:sz w:val="20"/>
          <w:szCs w:val="20"/>
        </w:rPr>
        <w:t xml:space="preserve">Smlouva nabývá platnosti </w:t>
      </w:r>
      <w:r w:rsidR="00660BC6" w:rsidRPr="001C4CE6">
        <w:rPr>
          <w:sz w:val="20"/>
          <w:szCs w:val="20"/>
        </w:rPr>
        <w:t xml:space="preserve">a účinnosti </w:t>
      </w:r>
      <w:r w:rsidRPr="001C4CE6">
        <w:rPr>
          <w:sz w:val="20"/>
          <w:szCs w:val="20"/>
        </w:rPr>
        <w:t>dnem podpisu oběma smluvními stranami.</w:t>
      </w:r>
    </w:p>
    <w:p w14:paraId="58459AFD" w14:textId="256D21A9" w:rsidR="00CB14E6" w:rsidRDefault="00BF2AE5" w:rsidP="006829E4">
      <w:pPr>
        <w:pStyle w:val="Numm2"/>
        <w:spacing w:after="120"/>
        <w:jc w:val="both"/>
        <w:rPr>
          <w:sz w:val="20"/>
          <w:szCs w:val="20"/>
        </w:rPr>
      </w:pPr>
      <w:r w:rsidRPr="00BF2AE5">
        <w:rPr>
          <w:sz w:val="20"/>
          <w:szCs w:val="20"/>
        </w:rPr>
        <w:t xml:space="preserve">Smlouva </w:t>
      </w:r>
      <w:r w:rsidR="00303C55" w:rsidRPr="00621E7B">
        <w:rPr>
          <w:rFonts w:cstheme="minorHAnsi"/>
          <w:sz w:val="20"/>
          <w:szCs w:val="20"/>
        </w:rPr>
        <w:t xml:space="preserve">je vyhotovena </w:t>
      </w:r>
      <w:r w:rsidRPr="00BF2AE5">
        <w:rPr>
          <w:sz w:val="20"/>
          <w:szCs w:val="20"/>
        </w:rPr>
        <w:t>v elektronickém originále.</w:t>
      </w:r>
    </w:p>
    <w:p w14:paraId="0157B9CD" w14:textId="77777777" w:rsidR="007E4FF9" w:rsidRDefault="007E4FF9" w:rsidP="008D44F4">
      <w:pPr>
        <w:spacing w:after="120" w:line="240" w:lineRule="auto"/>
        <w:jc w:val="both"/>
      </w:pPr>
    </w:p>
    <w:p w14:paraId="1D7F9171" w14:textId="5B70D90E" w:rsidR="007D0A05" w:rsidRPr="005B439E" w:rsidRDefault="007D0A05" w:rsidP="008D44F4">
      <w:pPr>
        <w:spacing w:after="120" w:line="240" w:lineRule="auto"/>
        <w:ind w:left="142"/>
        <w:jc w:val="center"/>
        <w:rPr>
          <w:b/>
          <w:sz w:val="20"/>
          <w:szCs w:val="20"/>
        </w:rPr>
      </w:pPr>
      <w:r w:rsidRPr="005B439E">
        <w:rPr>
          <w:b/>
          <w:sz w:val="20"/>
          <w:szCs w:val="20"/>
        </w:rPr>
        <w:t xml:space="preserve">Článek </w:t>
      </w:r>
      <w:r w:rsidR="00A2697D">
        <w:rPr>
          <w:b/>
          <w:sz w:val="20"/>
          <w:szCs w:val="20"/>
        </w:rPr>
        <w:t>7</w:t>
      </w:r>
    </w:p>
    <w:p w14:paraId="41FB56B9" w14:textId="01E63F40" w:rsidR="007D0A05" w:rsidRPr="005B439E" w:rsidRDefault="007D0A05" w:rsidP="008D44F4">
      <w:pPr>
        <w:spacing w:after="120" w:line="240" w:lineRule="auto"/>
        <w:ind w:left="142"/>
        <w:jc w:val="center"/>
        <w:rPr>
          <w:b/>
          <w:sz w:val="20"/>
          <w:szCs w:val="20"/>
        </w:rPr>
      </w:pPr>
      <w:bookmarkStart w:id="7" w:name="_Hlk150870392"/>
      <w:r w:rsidRPr="005B439E">
        <w:rPr>
          <w:b/>
          <w:sz w:val="20"/>
          <w:szCs w:val="20"/>
        </w:rPr>
        <w:t>Doložka ke zveřejnění smlouvy dle zákona č. 340/201</w:t>
      </w:r>
      <w:r w:rsidR="0006328B">
        <w:rPr>
          <w:b/>
          <w:sz w:val="20"/>
          <w:szCs w:val="20"/>
        </w:rPr>
        <w:t>5 Sb.</w:t>
      </w:r>
    </w:p>
    <w:p w14:paraId="623ABECD" w14:textId="2CEEC307" w:rsidR="007D0A05" w:rsidRDefault="00A2697D" w:rsidP="008D44F4">
      <w:pPr>
        <w:spacing w:line="240" w:lineRule="auto"/>
        <w:ind w:left="567" w:hanging="567"/>
        <w:jc w:val="both"/>
        <w:rPr>
          <w:sz w:val="20"/>
          <w:szCs w:val="20"/>
        </w:rPr>
      </w:pPr>
      <w:r>
        <w:rPr>
          <w:sz w:val="20"/>
          <w:szCs w:val="20"/>
        </w:rPr>
        <w:t>7</w:t>
      </w:r>
      <w:r w:rsidR="007D0A05" w:rsidRPr="00B1374B">
        <w:rPr>
          <w:sz w:val="20"/>
          <w:szCs w:val="20"/>
        </w:rPr>
        <w:t>.1</w:t>
      </w:r>
      <w:r w:rsidR="007D0A05" w:rsidRPr="00B1374B">
        <w:rPr>
          <w:sz w:val="20"/>
          <w:szCs w:val="20"/>
        </w:rPr>
        <w:tab/>
        <w:t xml:space="preserve">Tato smlouva bude zveřejněna ve veřejně dostupném registru smluv dle zákona č. 340/2015 Sb., </w:t>
      </w:r>
      <w:r w:rsidR="00764C00">
        <w:rPr>
          <w:sz w:val="20"/>
          <w:szCs w:val="20"/>
        </w:rPr>
        <w:br/>
      </w:r>
      <w:r w:rsidR="007D0A05" w:rsidRPr="00B1374B">
        <w:rPr>
          <w:sz w:val="20"/>
          <w:szCs w:val="20"/>
        </w:rPr>
        <w:t>v platném znění (dále jen „Registr smluv“)</w:t>
      </w:r>
      <w:r w:rsidR="00C76382">
        <w:rPr>
          <w:sz w:val="20"/>
          <w:szCs w:val="20"/>
        </w:rPr>
        <w:t>.</w:t>
      </w:r>
    </w:p>
    <w:p w14:paraId="02B69A7D" w14:textId="059859DF" w:rsidR="007D0A05" w:rsidRDefault="00A2697D" w:rsidP="008D44F4">
      <w:pPr>
        <w:spacing w:line="240" w:lineRule="auto"/>
        <w:ind w:left="567" w:hanging="567"/>
        <w:jc w:val="both"/>
        <w:rPr>
          <w:sz w:val="20"/>
          <w:szCs w:val="20"/>
        </w:rPr>
      </w:pPr>
      <w:r>
        <w:rPr>
          <w:sz w:val="20"/>
          <w:szCs w:val="20"/>
        </w:rPr>
        <w:t>7</w:t>
      </w:r>
      <w:r w:rsidR="007D0A05" w:rsidRPr="00B1374B">
        <w:rPr>
          <w:sz w:val="20"/>
          <w:szCs w:val="20"/>
        </w:rPr>
        <w:t>.2</w:t>
      </w:r>
      <w:r w:rsidR="007D0A05" w:rsidRPr="00B1374B">
        <w:rPr>
          <w:sz w:val="20"/>
          <w:szCs w:val="20"/>
        </w:rPr>
        <w:tab/>
        <w:t>Zveřejnění smlouvy provede smluvní strana: Slezská univerzita v Opavě (dále jen „povinná strana“)</w:t>
      </w:r>
      <w:r w:rsidR="00C76382">
        <w:rPr>
          <w:sz w:val="20"/>
          <w:szCs w:val="20"/>
        </w:rPr>
        <w:t>.</w:t>
      </w:r>
    </w:p>
    <w:p w14:paraId="325162FC" w14:textId="15E433E6" w:rsidR="007D0A05" w:rsidRDefault="00A2697D" w:rsidP="008D44F4">
      <w:pPr>
        <w:spacing w:line="240" w:lineRule="auto"/>
        <w:ind w:left="567" w:hanging="567"/>
        <w:jc w:val="both"/>
        <w:rPr>
          <w:sz w:val="20"/>
          <w:szCs w:val="20"/>
        </w:rPr>
      </w:pPr>
      <w:r>
        <w:rPr>
          <w:sz w:val="20"/>
          <w:szCs w:val="20"/>
        </w:rPr>
        <w:t>7</w:t>
      </w:r>
      <w:r w:rsidR="007D0A05" w:rsidRPr="00B1374B">
        <w:rPr>
          <w:sz w:val="20"/>
          <w:szCs w:val="20"/>
        </w:rPr>
        <w:t>.3</w:t>
      </w:r>
      <w:r w:rsidR="007D0A05" w:rsidRPr="00B1374B">
        <w:rPr>
          <w:sz w:val="20"/>
          <w:szCs w:val="20"/>
        </w:rPr>
        <w:tab/>
        <w:t xml:space="preserve">O datu zveřejnění smlouvy bude druhá smluvní strana informována prostřednictvím emailu na adresu </w:t>
      </w:r>
      <w:r w:rsidR="0047502B" w:rsidRPr="0047502B">
        <w:rPr>
          <w:sz w:val="20"/>
          <w:szCs w:val="20"/>
          <w:highlight w:val="yellow"/>
        </w:rPr>
        <w:t>………………………..</w:t>
      </w:r>
      <w:hyperlink r:id="rId14" w:history="1"/>
      <w:r w:rsidR="00E25F64" w:rsidRPr="0047502B">
        <w:rPr>
          <w:sz w:val="20"/>
          <w:szCs w:val="20"/>
          <w:highlight w:val="yellow"/>
        </w:rPr>
        <w:t>.</w:t>
      </w:r>
      <w:r w:rsidR="00EA675C">
        <w:rPr>
          <w:sz w:val="20"/>
          <w:szCs w:val="20"/>
        </w:rPr>
        <w:t xml:space="preserve"> </w:t>
      </w:r>
      <w:r w:rsidR="00EA675C" w:rsidRPr="009654CE">
        <w:rPr>
          <w:i/>
          <w:sz w:val="20"/>
          <w:szCs w:val="20"/>
        </w:rPr>
        <w:t xml:space="preserve">(doplní </w:t>
      </w:r>
      <w:r w:rsidR="008D44F4">
        <w:rPr>
          <w:i/>
          <w:sz w:val="20"/>
          <w:szCs w:val="20"/>
        </w:rPr>
        <w:t>dodavatel v rámci</w:t>
      </w:r>
      <w:r w:rsidR="00EA675C">
        <w:rPr>
          <w:i/>
          <w:sz w:val="20"/>
          <w:szCs w:val="20"/>
        </w:rPr>
        <w:t xml:space="preserve"> </w:t>
      </w:r>
      <w:r w:rsidR="00A8451B">
        <w:rPr>
          <w:i/>
          <w:sz w:val="20"/>
          <w:szCs w:val="20"/>
        </w:rPr>
        <w:t xml:space="preserve">zjednodušeného </w:t>
      </w:r>
      <w:r w:rsidR="008D44F4">
        <w:rPr>
          <w:i/>
          <w:sz w:val="20"/>
          <w:szCs w:val="20"/>
        </w:rPr>
        <w:t>poptávkového</w:t>
      </w:r>
      <w:r w:rsidR="00EA675C">
        <w:rPr>
          <w:i/>
          <w:sz w:val="20"/>
          <w:szCs w:val="20"/>
        </w:rPr>
        <w:t xml:space="preserve"> řízení)</w:t>
      </w:r>
    </w:p>
    <w:p w14:paraId="774F3284" w14:textId="34C71329" w:rsidR="007D0A05" w:rsidRDefault="00A2697D" w:rsidP="008D44F4">
      <w:pPr>
        <w:spacing w:line="240" w:lineRule="auto"/>
        <w:ind w:left="567" w:hanging="567"/>
        <w:jc w:val="both"/>
        <w:rPr>
          <w:sz w:val="20"/>
          <w:szCs w:val="20"/>
        </w:rPr>
      </w:pPr>
      <w:r>
        <w:rPr>
          <w:sz w:val="20"/>
          <w:szCs w:val="20"/>
        </w:rPr>
        <w:t>7</w:t>
      </w:r>
      <w:r w:rsidR="007D0A05" w:rsidRPr="00B1374B">
        <w:rPr>
          <w:sz w:val="20"/>
          <w:szCs w:val="20"/>
        </w:rPr>
        <w:t>.4</w:t>
      </w:r>
      <w:r w:rsidR="007D0A05" w:rsidRPr="00B1374B">
        <w:rPr>
          <w:sz w:val="20"/>
          <w:szCs w:val="20"/>
        </w:rPr>
        <w:tab/>
        <w:t>Účinnost této smlouvy nastává dnem zveřejnění této smlouvy v Registru smluv.</w:t>
      </w:r>
    </w:p>
    <w:p w14:paraId="3451E20C" w14:textId="5A5A207C" w:rsidR="007D0A05" w:rsidRPr="00B1374B" w:rsidRDefault="00A2697D" w:rsidP="008D44F4">
      <w:pPr>
        <w:spacing w:line="240" w:lineRule="auto"/>
        <w:ind w:left="567" w:hanging="567"/>
        <w:jc w:val="both"/>
        <w:rPr>
          <w:sz w:val="20"/>
          <w:szCs w:val="20"/>
        </w:rPr>
      </w:pPr>
      <w:r>
        <w:rPr>
          <w:sz w:val="20"/>
          <w:szCs w:val="20"/>
        </w:rPr>
        <w:t>7</w:t>
      </w:r>
      <w:r w:rsidR="008D44F4">
        <w:rPr>
          <w:sz w:val="20"/>
          <w:szCs w:val="20"/>
        </w:rPr>
        <w:t>.5</w:t>
      </w:r>
      <w:r w:rsidR="007D0A05" w:rsidRPr="00B1374B">
        <w:rPr>
          <w:sz w:val="20"/>
          <w:szCs w:val="20"/>
        </w:rPr>
        <w:tab/>
        <w:t>V případě, že tato smlouva nebude zveřejněna ani do 90 dnů od jejího podpisu, stává se tato smlouva neplatnou od samého počátku.</w:t>
      </w:r>
    </w:p>
    <w:bookmarkEnd w:id="7"/>
    <w:p w14:paraId="4459B602" w14:textId="77777777" w:rsidR="00BF2AE5" w:rsidRDefault="00BF2AE5" w:rsidP="008D44F4">
      <w:pPr>
        <w:spacing w:line="240" w:lineRule="auto"/>
        <w:ind w:left="567" w:right="452"/>
        <w:jc w:val="center"/>
        <w:rPr>
          <w:sz w:val="20"/>
          <w:szCs w:val="20"/>
        </w:rPr>
      </w:pPr>
    </w:p>
    <w:p w14:paraId="40A847CA" w14:textId="77777777" w:rsidR="00980EFF" w:rsidRDefault="00980EFF" w:rsidP="00A8451B">
      <w:pPr>
        <w:spacing w:after="0" w:line="240" w:lineRule="auto"/>
        <w:ind w:left="567" w:right="454"/>
        <w:jc w:val="center"/>
        <w:rPr>
          <w:sz w:val="20"/>
          <w:szCs w:val="20"/>
        </w:rPr>
      </w:pPr>
      <w:r w:rsidRPr="001C4CE6">
        <w:rPr>
          <w:sz w:val="20"/>
          <w:szCs w:val="20"/>
        </w:rPr>
        <w:t>Smluvní strany prohlašují, že tato smlouva tak, jak byla sepsána, odpovídá jej</w:t>
      </w:r>
      <w:r w:rsidR="0047502B">
        <w:rPr>
          <w:sz w:val="20"/>
          <w:szCs w:val="20"/>
        </w:rPr>
        <w:t xml:space="preserve">ich pravé vůli, a na důkaz toho </w:t>
      </w:r>
      <w:r w:rsidRPr="001C4CE6">
        <w:rPr>
          <w:sz w:val="20"/>
          <w:szCs w:val="20"/>
        </w:rPr>
        <w:t>připojují své podpisy.</w:t>
      </w:r>
    </w:p>
    <w:p w14:paraId="12D6DACA" w14:textId="77777777" w:rsidR="00BF2AE5" w:rsidRDefault="00BF2AE5" w:rsidP="00BF2AE5">
      <w:pPr>
        <w:spacing w:line="240" w:lineRule="auto"/>
        <w:ind w:left="567" w:right="452"/>
        <w:rPr>
          <w:sz w:val="20"/>
          <w:szCs w:val="20"/>
        </w:rPr>
      </w:pPr>
    </w:p>
    <w:p w14:paraId="161B0EFA" w14:textId="77777777" w:rsidR="00001B6E" w:rsidRDefault="00001B6E" w:rsidP="00BF2AE5">
      <w:pPr>
        <w:spacing w:line="240" w:lineRule="auto"/>
        <w:ind w:left="567" w:right="452"/>
        <w:rPr>
          <w:sz w:val="20"/>
          <w:szCs w:val="20"/>
        </w:rPr>
      </w:pPr>
    </w:p>
    <w:p w14:paraId="342D2046" w14:textId="77777777" w:rsidR="00001B6E" w:rsidRDefault="00001B6E" w:rsidP="00BF2AE5">
      <w:pPr>
        <w:spacing w:line="240" w:lineRule="auto"/>
        <w:ind w:left="567" w:right="452"/>
        <w:rPr>
          <w:sz w:val="20"/>
          <w:szCs w:val="20"/>
        </w:rPr>
      </w:pPr>
    </w:p>
    <w:p w14:paraId="57943905" w14:textId="20BE8DBF" w:rsidR="00BF2AE5" w:rsidRPr="00774465" w:rsidRDefault="00BF2AE5" w:rsidP="00BF2AE5">
      <w:pPr>
        <w:ind w:left="142" w:right="-2"/>
        <w:rPr>
          <w:lang w:eastAsia="zh-CN"/>
        </w:rPr>
      </w:pPr>
      <w:r w:rsidRPr="00774465">
        <w:rPr>
          <w:sz w:val="20"/>
          <w:szCs w:val="20"/>
          <w:lang w:eastAsia="zh-CN"/>
        </w:rPr>
        <w:t>V Opavě dne ____________</w:t>
      </w:r>
      <w:r w:rsidR="00A8451B">
        <w:rPr>
          <w:sz w:val="20"/>
          <w:szCs w:val="20"/>
          <w:lang w:eastAsia="zh-CN"/>
        </w:rPr>
        <w:t>_____</w:t>
      </w:r>
      <w:r w:rsidRPr="00774465">
        <w:rPr>
          <w:sz w:val="20"/>
          <w:szCs w:val="20"/>
          <w:lang w:eastAsia="zh-CN"/>
        </w:rPr>
        <w:t>_</w:t>
      </w:r>
      <w:r w:rsidR="00A8451B">
        <w:rPr>
          <w:sz w:val="20"/>
          <w:szCs w:val="20"/>
          <w:lang w:eastAsia="zh-CN"/>
        </w:rPr>
        <w:tab/>
      </w:r>
      <w:r w:rsidR="00A8451B">
        <w:rPr>
          <w:sz w:val="20"/>
          <w:szCs w:val="20"/>
          <w:lang w:eastAsia="zh-CN"/>
        </w:rPr>
        <w:tab/>
      </w:r>
      <w:r w:rsidRPr="00774465">
        <w:rPr>
          <w:sz w:val="20"/>
          <w:szCs w:val="20"/>
          <w:lang w:eastAsia="zh-CN"/>
        </w:rPr>
        <w:tab/>
        <w:t xml:space="preserve">V </w:t>
      </w:r>
      <w:r w:rsidRPr="005F6655">
        <w:rPr>
          <w:sz w:val="20"/>
          <w:szCs w:val="20"/>
          <w:highlight w:val="yellow"/>
          <w:lang w:eastAsia="zh-CN"/>
        </w:rPr>
        <w:t>………………</w:t>
      </w:r>
      <w:r w:rsidRPr="00774465">
        <w:rPr>
          <w:sz w:val="20"/>
          <w:szCs w:val="20"/>
          <w:lang w:eastAsia="zh-CN"/>
        </w:rPr>
        <w:t>dne __________________</w:t>
      </w:r>
    </w:p>
    <w:p w14:paraId="090510DA" w14:textId="18063EF9" w:rsidR="000C2C40" w:rsidRDefault="000C2C40" w:rsidP="000C2C40">
      <w:pPr>
        <w:ind w:left="142" w:right="-2"/>
        <w:rPr>
          <w:sz w:val="20"/>
          <w:szCs w:val="20"/>
          <w:lang w:eastAsia="zh-CN"/>
        </w:rPr>
      </w:pPr>
      <w:r>
        <w:rPr>
          <w:sz w:val="20"/>
          <w:szCs w:val="20"/>
          <w:lang w:eastAsia="zh-CN"/>
        </w:rPr>
        <w:t>Za příkazce:</w:t>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Za příkazníka:</w:t>
      </w:r>
    </w:p>
    <w:p w14:paraId="6C5C5326" w14:textId="77777777" w:rsidR="00BF2AE5" w:rsidRDefault="00BF2AE5" w:rsidP="00BF2AE5">
      <w:pPr>
        <w:ind w:left="142" w:right="-2"/>
        <w:rPr>
          <w:sz w:val="20"/>
          <w:szCs w:val="20"/>
          <w:lang w:eastAsia="zh-CN"/>
        </w:rPr>
      </w:pPr>
    </w:p>
    <w:p w14:paraId="2B3945D3" w14:textId="77777777" w:rsidR="006829E4" w:rsidRDefault="006829E4" w:rsidP="00BF2AE5">
      <w:pPr>
        <w:ind w:left="142" w:right="-2"/>
        <w:rPr>
          <w:sz w:val="20"/>
          <w:szCs w:val="20"/>
          <w:lang w:eastAsia="zh-CN"/>
        </w:rPr>
      </w:pPr>
    </w:p>
    <w:p w14:paraId="3A8C9F35" w14:textId="77777777" w:rsidR="000C2C40" w:rsidRPr="00774465" w:rsidRDefault="000C2C40" w:rsidP="00BF2AE5">
      <w:pPr>
        <w:ind w:left="142" w:right="-2"/>
        <w:rPr>
          <w:sz w:val="20"/>
          <w:szCs w:val="20"/>
          <w:lang w:eastAsia="zh-CN"/>
        </w:rPr>
      </w:pPr>
    </w:p>
    <w:p w14:paraId="6039285E" w14:textId="1475CAAE" w:rsidR="00BF2AE5" w:rsidRPr="00774465" w:rsidRDefault="00BF2AE5" w:rsidP="00BF2AE5">
      <w:pPr>
        <w:ind w:left="142" w:right="-2"/>
        <w:rPr>
          <w:sz w:val="20"/>
          <w:szCs w:val="20"/>
          <w:lang w:eastAsia="zh-CN"/>
        </w:rPr>
      </w:pPr>
      <w:r>
        <w:rPr>
          <w:sz w:val="20"/>
          <w:szCs w:val="20"/>
          <w:lang w:eastAsia="zh-CN"/>
        </w:rPr>
        <w:t>_____________________</w:t>
      </w:r>
      <w:r w:rsidR="00A8451B">
        <w:rPr>
          <w:sz w:val="20"/>
          <w:szCs w:val="20"/>
          <w:lang w:eastAsia="zh-CN"/>
        </w:rPr>
        <w:t>______</w:t>
      </w:r>
      <w:r>
        <w:rPr>
          <w:sz w:val="20"/>
          <w:szCs w:val="20"/>
          <w:lang w:eastAsia="zh-CN"/>
        </w:rPr>
        <w:t>__</w:t>
      </w:r>
      <w:r>
        <w:rPr>
          <w:sz w:val="20"/>
          <w:szCs w:val="20"/>
          <w:lang w:eastAsia="zh-CN"/>
        </w:rPr>
        <w:tab/>
      </w:r>
      <w:r>
        <w:rPr>
          <w:sz w:val="20"/>
          <w:szCs w:val="20"/>
          <w:lang w:eastAsia="zh-CN"/>
        </w:rPr>
        <w:tab/>
      </w:r>
      <w:r>
        <w:rPr>
          <w:sz w:val="20"/>
          <w:szCs w:val="20"/>
          <w:lang w:eastAsia="zh-CN"/>
        </w:rPr>
        <w:tab/>
        <w:t>_________________________</w:t>
      </w:r>
      <w:r w:rsidR="00A8451B">
        <w:rPr>
          <w:sz w:val="20"/>
          <w:szCs w:val="20"/>
          <w:lang w:eastAsia="zh-CN"/>
        </w:rPr>
        <w:t>____</w:t>
      </w:r>
      <w:r>
        <w:rPr>
          <w:sz w:val="20"/>
          <w:szCs w:val="20"/>
          <w:lang w:eastAsia="zh-CN"/>
        </w:rPr>
        <w:t>___</w:t>
      </w:r>
    </w:p>
    <w:p w14:paraId="0BCE90CB" w14:textId="184B39E8" w:rsidR="00BF2AE5" w:rsidRPr="00774465" w:rsidRDefault="00BF2AE5" w:rsidP="00BF2AE5">
      <w:pPr>
        <w:spacing w:after="0"/>
        <w:ind w:left="142"/>
        <w:rPr>
          <w:sz w:val="20"/>
          <w:szCs w:val="20"/>
          <w:lang w:eastAsia="zh-CN"/>
        </w:rPr>
      </w:pPr>
      <w:r w:rsidRPr="00774465">
        <w:rPr>
          <w:sz w:val="20"/>
          <w:szCs w:val="20"/>
          <w:lang w:eastAsia="zh-CN"/>
        </w:rPr>
        <w:t>Ing. Ivana Růžičková, MPA</w:t>
      </w:r>
      <w:r w:rsidRPr="00774465">
        <w:rPr>
          <w:sz w:val="20"/>
          <w:szCs w:val="20"/>
          <w:lang w:eastAsia="zh-CN"/>
        </w:rPr>
        <w:tab/>
      </w:r>
      <w:r w:rsidRPr="00774465">
        <w:rPr>
          <w:sz w:val="20"/>
          <w:szCs w:val="20"/>
          <w:lang w:eastAsia="zh-CN"/>
        </w:rPr>
        <w:tab/>
      </w:r>
      <w:r w:rsidRPr="00774465">
        <w:rPr>
          <w:sz w:val="20"/>
          <w:szCs w:val="20"/>
          <w:lang w:eastAsia="zh-CN"/>
        </w:rPr>
        <w:tab/>
      </w:r>
      <w:r w:rsidRPr="00774465">
        <w:rPr>
          <w:sz w:val="20"/>
          <w:szCs w:val="20"/>
          <w:lang w:eastAsia="zh-CN"/>
        </w:rPr>
        <w:tab/>
      </w:r>
      <w:r w:rsidR="00A8451B">
        <w:rPr>
          <w:sz w:val="20"/>
          <w:szCs w:val="20"/>
          <w:lang w:eastAsia="zh-CN"/>
        </w:rPr>
        <w:tab/>
      </w:r>
      <w:r w:rsidRPr="005F6655">
        <w:rPr>
          <w:sz w:val="20"/>
          <w:szCs w:val="20"/>
          <w:highlight w:val="yellow"/>
          <w:lang w:eastAsia="zh-CN"/>
        </w:rPr>
        <w:t>……………………….</w:t>
      </w:r>
    </w:p>
    <w:p w14:paraId="0E956BC7" w14:textId="31C1EBD0" w:rsidR="00BF2AE5" w:rsidRPr="00774465" w:rsidRDefault="00BF2AE5" w:rsidP="00BF2AE5">
      <w:pPr>
        <w:spacing w:after="0"/>
        <w:ind w:left="142"/>
        <w:rPr>
          <w:sz w:val="20"/>
          <w:szCs w:val="20"/>
          <w:lang w:eastAsia="zh-CN"/>
        </w:rPr>
      </w:pPr>
      <w:r>
        <w:rPr>
          <w:sz w:val="20"/>
          <w:szCs w:val="20"/>
          <w:lang w:eastAsia="zh-CN"/>
        </w:rPr>
        <w:t>k</w:t>
      </w:r>
      <w:r w:rsidRPr="00774465">
        <w:rPr>
          <w:sz w:val="20"/>
          <w:szCs w:val="20"/>
          <w:lang w:eastAsia="zh-CN"/>
        </w:rPr>
        <w:t>vestorka</w:t>
      </w:r>
      <w:r w:rsidRPr="00774465">
        <w:rPr>
          <w:sz w:val="20"/>
          <w:szCs w:val="20"/>
          <w:lang w:eastAsia="zh-CN"/>
        </w:rPr>
        <w:tab/>
      </w:r>
      <w:r w:rsidRPr="00774465">
        <w:rPr>
          <w:sz w:val="20"/>
          <w:szCs w:val="20"/>
          <w:lang w:eastAsia="zh-CN"/>
        </w:rPr>
        <w:tab/>
      </w:r>
      <w:r w:rsidRPr="00774465">
        <w:rPr>
          <w:sz w:val="20"/>
          <w:szCs w:val="20"/>
          <w:lang w:eastAsia="zh-CN"/>
        </w:rPr>
        <w:tab/>
      </w:r>
      <w:r w:rsidRPr="00774465">
        <w:rPr>
          <w:sz w:val="20"/>
          <w:szCs w:val="20"/>
          <w:lang w:eastAsia="zh-CN"/>
        </w:rPr>
        <w:tab/>
      </w:r>
      <w:r w:rsidRPr="00774465">
        <w:rPr>
          <w:sz w:val="20"/>
          <w:szCs w:val="20"/>
          <w:lang w:eastAsia="zh-CN"/>
        </w:rPr>
        <w:tab/>
      </w:r>
      <w:r w:rsidRPr="00774465">
        <w:rPr>
          <w:sz w:val="20"/>
          <w:szCs w:val="20"/>
          <w:lang w:eastAsia="zh-CN"/>
        </w:rPr>
        <w:tab/>
      </w:r>
      <w:r w:rsidR="00A8451B">
        <w:rPr>
          <w:sz w:val="20"/>
          <w:szCs w:val="20"/>
          <w:lang w:eastAsia="zh-CN"/>
        </w:rPr>
        <w:tab/>
      </w:r>
      <w:r w:rsidRPr="005F6655">
        <w:rPr>
          <w:sz w:val="20"/>
          <w:szCs w:val="20"/>
          <w:highlight w:val="yellow"/>
          <w:lang w:eastAsia="zh-CN"/>
        </w:rPr>
        <w:t>……………………….</w:t>
      </w:r>
    </w:p>
    <w:p w14:paraId="15547555" w14:textId="77777777" w:rsidR="00BF2AE5" w:rsidRPr="00774465" w:rsidRDefault="00BF2AE5" w:rsidP="00BF2AE5">
      <w:pPr>
        <w:spacing w:after="0"/>
        <w:ind w:left="142"/>
        <w:rPr>
          <w:sz w:val="20"/>
          <w:szCs w:val="20"/>
          <w:lang w:eastAsia="zh-CN"/>
        </w:rPr>
      </w:pPr>
      <w:r w:rsidRPr="00774465">
        <w:rPr>
          <w:sz w:val="20"/>
          <w:szCs w:val="20"/>
          <w:lang w:eastAsia="zh-CN"/>
        </w:rPr>
        <w:t xml:space="preserve">Slezská univerzita v Opavě </w:t>
      </w:r>
      <w:r w:rsidRPr="00774465">
        <w:rPr>
          <w:sz w:val="20"/>
          <w:szCs w:val="20"/>
          <w:lang w:eastAsia="zh-CN"/>
        </w:rPr>
        <w:tab/>
      </w:r>
      <w:r w:rsidRPr="00774465">
        <w:rPr>
          <w:sz w:val="20"/>
          <w:szCs w:val="20"/>
          <w:lang w:eastAsia="zh-CN"/>
        </w:rPr>
        <w:tab/>
      </w:r>
      <w:r w:rsidRPr="00774465">
        <w:rPr>
          <w:sz w:val="20"/>
          <w:szCs w:val="20"/>
          <w:lang w:eastAsia="zh-CN"/>
        </w:rPr>
        <w:tab/>
      </w:r>
      <w:r w:rsidRPr="00774465">
        <w:rPr>
          <w:sz w:val="20"/>
          <w:szCs w:val="20"/>
          <w:lang w:eastAsia="zh-CN"/>
        </w:rPr>
        <w:tab/>
      </w:r>
      <w:r w:rsidRPr="005F6655">
        <w:rPr>
          <w:sz w:val="20"/>
          <w:szCs w:val="20"/>
          <w:highlight w:val="yellow"/>
          <w:lang w:eastAsia="zh-CN"/>
        </w:rPr>
        <w:t>……………………….</w:t>
      </w:r>
    </w:p>
    <w:sectPr w:rsidR="00BF2AE5" w:rsidRPr="00774465" w:rsidSect="00BE0367">
      <w:headerReference w:type="first" r:id="rId15"/>
      <w:type w:val="continuous"/>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C5A3" w14:textId="77777777" w:rsidR="00C81FD7" w:rsidRDefault="00C81FD7">
      <w:r>
        <w:separator/>
      </w:r>
    </w:p>
  </w:endnote>
  <w:endnote w:type="continuationSeparator" w:id="0">
    <w:p w14:paraId="540BD1B0" w14:textId="77777777" w:rsidR="00C81FD7" w:rsidRDefault="00C8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41B5" w14:textId="77777777" w:rsidR="00C81FD7" w:rsidRDefault="00C81FD7">
      <w:r>
        <w:separator/>
      </w:r>
    </w:p>
  </w:footnote>
  <w:footnote w:type="continuationSeparator" w:id="0">
    <w:p w14:paraId="5C352FB8" w14:textId="77777777" w:rsidR="00C81FD7" w:rsidRDefault="00C8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5EE" w14:textId="3ECEE927" w:rsidR="00DF6199" w:rsidRDefault="006B647D">
    <w:pPr>
      <w:pStyle w:val="Zhlav"/>
    </w:pPr>
    <w:r>
      <w:rPr>
        <w:noProof/>
      </w:rPr>
      <w:drawing>
        <wp:inline distT="0" distB="0" distL="0" distR="0" wp14:anchorId="453E32C8" wp14:editId="7E2F0A21">
          <wp:extent cx="1400175" cy="86608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3490"/>
                  <a:stretch>
                    <a:fillRect/>
                  </a:stretch>
                </pic:blipFill>
                <pic:spPr bwMode="auto">
                  <a:xfrm>
                    <a:off x="0" y="0"/>
                    <a:ext cx="1409241" cy="8716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96"/>
    <w:multiLevelType w:val="multilevel"/>
    <w:tmpl w:val="7E76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C90920"/>
    <w:multiLevelType w:val="singleLevel"/>
    <w:tmpl w:val="9CE8E3D0"/>
    <w:lvl w:ilvl="0">
      <w:numFmt w:val="bullet"/>
      <w:lvlText w:val="-"/>
      <w:lvlJc w:val="left"/>
      <w:pPr>
        <w:tabs>
          <w:tab w:val="num" w:pos="360"/>
        </w:tabs>
        <w:ind w:left="360" w:hanging="360"/>
      </w:pPr>
      <w:rPr>
        <w:rFonts w:hint="default"/>
      </w:rPr>
    </w:lvl>
  </w:abstractNum>
  <w:abstractNum w:abstractNumId="2" w15:restartNumberingAfterBreak="0">
    <w:nsid w:val="07934A71"/>
    <w:multiLevelType w:val="multilevel"/>
    <w:tmpl w:val="42762A72"/>
    <w:lvl w:ilvl="0">
      <w:start w:val="1"/>
      <w:numFmt w:val="decimal"/>
      <w:suff w:val="nothing"/>
      <w:lvlText w:val="§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7598E"/>
    <w:multiLevelType w:val="singleLevel"/>
    <w:tmpl w:val="E890A046"/>
    <w:lvl w:ilvl="0">
      <w:start w:val="1"/>
      <w:numFmt w:val="decimal"/>
      <w:lvlText w:val="%1."/>
      <w:lvlJc w:val="left"/>
      <w:pPr>
        <w:tabs>
          <w:tab w:val="num" w:pos="510"/>
        </w:tabs>
        <w:ind w:left="510" w:hanging="510"/>
      </w:pPr>
      <w:rPr>
        <w:rFonts w:hint="default"/>
      </w:rPr>
    </w:lvl>
  </w:abstractNum>
  <w:abstractNum w:abstractNumId="4" w15:restartNumberingAfterBreak="0">
    <w:nsid w:val="0FD51F8B"/>
    <w:multiLevelType w:val="multilevel"/>
    <w:tmpl w:val="BF1E6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E41FEF"/>
    <w:multiLevelType w:val="multilevel"/>
    <w:tmpl w:val="841A5BD0"/>
    <w:lvl w:ilvl="0">
      <w:start w:val="1"/>
      <w:numFmt w:val="decimal"/>
      <w:lvlText w:val="§ %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8C52DE"/>
    <w:multiLevelType w:val="singleLevel"/>
    <w:tmpl w:val="A702926C"/>
    <w:lvl w:ilvl="0">
      <w:start w:val="1"/>
      <w:numFmt w:val="decimal"/>
      <w:lvlText w:val="%1)"/>
      <w:lvlJc w:val="left"/>
      <w:pPr>
        <w:tabs>
          <w:tab w:val="num" w:pos="705"/>
        </w:tabs>
        <w:ind w:left="705" w:hanging="705"/>
      </w:pPr>
      <w:rPr>
        <w:rFonts w:hint="default"/>
        <w:b/>
      </w:rPr>
    </w:lvl>
  </w:abstractNum>
  <w:abstractNum w:abstractNumId="7" w15:restartNumberingAfterBreak="0">
    <w:nsid w:val="24D8197B"/>
    <w:multiLevelType w:val="multilevel"/>
    <w:tmpl w:val="939E7E74"/>
    <w:lvl w:ilvl="0">
      <w:start w:val="1"/>
      <w:numFmt w:val="upperRoman"/>
      <w:pStyle w:val="Aufzaehlung"/>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5584D9E"/>
    <w:multiLevelType w:val="hybridMultilevel"/>
    <w:tmpl w:val="6B88D778"/>
    <w:lvl w:ilvl="0" w:tplc="7014484E">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BE35385"/>
    <w:multiLevelType w:val="hybridMultilevel"/>
    <w:tmpl w:val="BF6E70D8"/>
    <w:lvl w:ilvl="0" w:tplc="F392DBC4">
      <w:start w:val="3"/>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0" w15:restartNumberingAfterBreak="0">
    <w:nsid w:val="2CB01470"/>
    <w:multiLevelType w:val="hybridMultilevel"/>
    <w:tmpl w:val="84FACB6A"/>
    <w:lvl w:ilvl="0" w:tplc="3C60AA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E35EF"/>
    <w:multiLevelType w:val="multilevel"/>
    <w:tmpl w:val="A224C6C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C828D4"/>
    <w:multiLevelType w:val="multilevel"/>
    <w:tmpl w:val="25E8826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243903"/>
    <w:multiLevelType w:val="multilevel"/>
    <w:tmpl w:val="C496259E"/>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3767138"/>
    <w:multiLevelType w:val="multilevel"/>
    <w:tmpl w:val="8B4694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AD1EE0"/>
    <w:multiLevelType w:val="hybridMultilevel"/>
    <w:tmpl w:val="3C3E8246"/>
    <w:lvl w:ilvl="0" w:tplc="EC122072">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3B97DC1"/>
    <w:multiLevelType w:val="hybridMultilevel"/>
    <w:tmpl w:val="479C8134"/>
    <w:lvl w:ilvl="0" w:tplc="513006E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33E17183"/>
    <w:multiLevelType w:val="singleLevel"/>
    <w:tmpl w:val="484038F0"/>
    <w:lvl w:ilvl="0">
      <w:start w:val="1"/>
      <w:numFmt w:val="bullet"/>
      <w:lvlText w:val=""/>
      <w:lvlJc w:val="left"/>
      <w:pPr>
        <w:tabs>
          <w:tab w:val="num" w:pos="360"/>
        </w:tabs>
        <w:ind w:left="284" w:hanging="284"/>
      </w:pPr>
      <w:rPr>
        <w:rFonts w:ascii="Wingdings" w:hAnsi="Wingdings" w:hint="default"/>
        <w:sz w:val="20"/>
      </w:rPr>
    </w:lvl>
  </w:abstractNum>
  <w:abstractNum w:abstractNumId="18" w15:restartNumberingAfterBreak="0">
    <w:nsid w:val="367A2592"/>
    <w:multiLevelType w:val="hybridMultilevel"/>
    <w:tmpl w:val="12D621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DA93ED6"/>
    <w:multiLevelType w:val="singleLevel"/>
    <w:tmpl w:val="CAA00BC4"/>
    <w:lvl w:ilvl="0">
      <w:start w:val="1"/>
      <w:numFmt w:val="bullet"/>
      <w:lvlText w:val="-"/>
      <w:lvlJc w:val="left"/>
      <w:pPr>
        <w:tabs>
          <w:tab w:val="num" w:pos="865"/>
        </w:tabs>
        <w:ind w:left="865" w:hanging="360"/>
      </w:pPr>
      <w:rPr>
        <w:rFonts w:hint="default"/>
      </w:rPr>
    </w:lvl>
  </w:abstractNum>
  <w:abstractNum w:abstractNumId="20" w15:restartNumberingAfterBreak="0">
    <w:nsid w:val="430548D5"/>
    <w:multiLevelType w:val="multilevel"/>
    <w:tmpl w:val="9534592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A4F06E9"/>
    <w:multiLevelType w:val="hybridMultilevel"/>
    <w:tmpl w:val="8DD0D700"/>
    <w:lvl w:ilvl="0" w:tplc="C858600C">
      <w:start w:val="1"/>
      <w:numFmt w:val="lowerLetter"/>
      <w:lvlText w:val="%1)"/>
      <w:lvlJc w:val="left"/>
      <w:pPr>
        <w:ind w:left="1069" w:hanging="360"/>
      </w:pPr>
      <w:rPr>
        <w:rFonts w:asciiTheme="minorHAnsi" w:eastAsiaTheme="minorHAnsi" w:hAnsiTheme="minorHAnsi" w:cstheme="minorBidi"/>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540A4360"/>
    <w:multiLevelType w:val="multilevel"/>
    <w:tmpl w:val="E804680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A093939"/>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6A963C4F"/>
    <w:multiLevelType w:val="multilevel"/>
    <w:tmpl w:val="38FC62BC"/>
    <w:lvl w:ilvl="0">
      <w:start w:val="1"/>
      <w:numFmt w:val="decimal"/>
      <w:suff w:val="nothing"/>
      <w:lvlText w:val="§ %1"/>
      <w:lvlJc w:val="left"/>
      <w:pPr>
        <w:ind w:left="0" w:firstLine="0"/>
      </w:pPr>
    </w:lvl>
    <w:lvl w:ilvl="1">
      <w:start w:val="1"/>
      <w:numFmt w:val="decimal"/>
      <w:lvlRestart w:val="0"/>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3F00501"/>
    <w:multiLevelType w:val="multilevel"/>
    <w:tmpl w:val="8EBC5D00"/>
    <w:lvl w:ilvl="0">
      <w:start w:val="1"/>
      <w:numFmt w:val="decimal"/>
      <w:pStyle w:val="Numm1"/>
      <w:suff w:val="nothing"/>
      <w:lvlText w:val="Článek %1"/>
      <w:lvlJc w:val="left"/>
      <w:pPr>
        <w:ind w:left="4962" w:hanging="567"/>
      </w:pPr>
    </w:lvl>
    <w:lvl w:ilvl="1">
      <w:start w:val="1"/>
      <w:numFmt w:val="decimal"/>
      <w:pStyle w:val="Numm2"/>
      <w:lvlText w:val="%1.%2"/>
      <w:lvlJc w:val="left"/>
      <w:pPr>
        <w:tabs>
          <w:tab w:val="num" w:pos="567"/>
        </w:tabs>
        <w:ind w:left="567" w:hanging="567"/>
      </w:pPr>
      <w:rPr>
        <w:sz w:val="20"/>
        <w:szCs w:val="20"/>
      </w:r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9DD60B1"/>
    <w:multiLevelType w:val="hybridMultilevel"/>
    <w:tmpl w:val="51685A34"/>
    <w:lvl w:ilvl="0" w:tplc="D1BCB362">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abstractNumId w:val="3"/>
  </w:num>
  <w:num w:numId="2">
    <w:abstractNumId w:val="0"/>
  </w:num>
  <w:num w:numId="3">
    <w:abstractNumId w:val="7"/>
  </w:num>
  <w:num w:numId="4">
    <w:abstractNumId w:val="20"/>
  </w:num>
  <w:num w:numId="5">
    <w:abstractNumId w:val="4"/>
  </w:num>
  <w:num w:numId="6">
    <w:abstractNumId w:val="14"/>
  </w:num>
  <w:num w:numId="7">
    <w:abstractNumId w:val="12"/>
  </w:num>
  <w:num w:numId="8">
    <w:abstractNumId w:val="11"/>
  </w:num>
  <w:num w:numId="9">
    <w:abstractNumId w:val="19"/>
  </w:num>
  <w:num w:numId="10">
    <w:abstractNumId w:val="23"/>
  </w:num>
  <w:num w:numId="11">
    <w:abstractNumId w:val="2"/>
  </w:num>
  <w:num w:numId="12">
    <w:abstractNumId w:val="17"/>
  </w:num>
  <w:num w:numId="13">
    <w:abstractNumId w:val="27"/>
  </w:num>
  <w:num w:numId="14">
    <w:abstractNumId w:val="24"/>
  </w:num>
  <w:num w:numId="15">
    <w:abstractNumId w:val="1"/>
  </w:num>
  <w:num w:numId="16">
    <w:abstractNumId w:val="5"/>
  </w:num>
  <w:num w:numId="17">
    <w:abstractNumId w:val="22"/>
  </w:num>
  <w:num w:numId="18">
    <w:abstractNumId w:val="25"/>
  </w:num>
  <w:num w:numId="19">
    <w:abstractNumId w:val="1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16"/>
  </w:num>
  <w:num w:numId="27">
    <w:abstractNumId w:val="21"/>
  </w:num>
  <w:num w:numId="28">
    <w:abstractNumId w:val="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15"/>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6AB"/>
    <w:rsid w:val="00001B6E"/>
    <w:rsid w:val="00003A06"/>
    <w:rsid w:val="000105D6"/>
    <w:rsid w:val="00016007"/>
    <w:rsid w:val="0002282A"/>
    <w:rsid w:val="00022ACB"/>
    <w:rsid w:val="00030A60"/>
    <w:rsid w:val="00030F3B"/>
    <w:rsid w:val="00042024"/>
    <w:rsid w:val="00042E94"/>
    <w:rsid w:val="0005113E"/>
    <w:rsid w:val="00055D95"/>
    <w:rsid w:val="0006328B"/>
    <w:rsid w:val="00063392"/>
    <w:rsid w:val="00066640"/>
    <w:rsid w:val="00082C49"/>
    <w:rsid w:val="00082D1D"/>
    <w:rsid w:val="000B0F0D"/>
    <w:rsid w:val="000B7CCC"/>
    <w:rsid w:val="000C2C40"/>
    <w:rsid w:val="000D64D6"/>
    <w:rsid w:val="0010100A"/>
    <w:rsid w:val="001059EB"/>
    <w:rsid w:val="0010721B"/>
    <w:rsid w:val="00116A2A"/>
    <w:rsid w:val="00122A55"/>
    <w:rsid w:val="00134D60"/>
    <w:rsid w:val="00151035"/>
    <w:rsid w:val="00156636"/>
    <w:rsid w:val="00170238"/>
    <w:rsid w:val="001752C3"/>
    <w:rsid w:val="00190920"/>
    <w:rsid w:val="001935C0"/>
    <w:rsid w:val="00196188"/>
    <w:rsid w:val="001A1EE6"/>
    <w:rsid w:val="001A660A"/>
    <w:rsid w:val="001A67B7"/>
    <w:rsid w:val="001A7042"/>
    <w:rsid w:val="001B0D75"/>
    <w:rsid w:val="001B2FDC"/>
    <w:rsid w:val="001C3410"/>
    <w:rsid w:val="001C4CE6"/>
    <w:rsid w:val="001D0387"/>
    <w:rsid w:val="0020131C"/>
    <w:rsid w:val="00203BA5"/>
    <w:rsid w:val="0020437E"/>
    <w:rsid w:val="00215990"/>
    <w:rsid w:val="0021622E"/>
    <w:rsid w:val="00217707"/>
    <w:rsid w:val="002252D5"/>
    <w:rsid w:val="002260A9"/>
    <w:rsid w:val="00226F34"/>
    <w:rsid w:val="002270A1"/>
    <w:rsid w:val="002312E4"/>
    <w:rsid w:val="002325FE"/>
    <w:rsid w:val="00244C32"/>
    <w:rsid w:val="00246B36"/>
    <w:rsid w:val="0026076E"/>
    <w:rsid w:val="00261BB9"/>
    <w:rsid w:val="00262FA4"/>
    <w:rsid w:val="00263CD4"/>
    <w:rsid w:val="00270E45"/>
    <w:rsid w:val="0027761F"/>
    <w:rsid w:val="00284858"/>
    <w:rsid w:val="0028771E"/>
    <w:rsid w:val="002937CD"/>
    <w:rsid w:val="00293C46"/>
    <w:rsid w:val="002A1554"/>
    <w:rsid w:val="002A2B52"/>
    <w:rsid w:val="002A5AF3"/>
    <w:rsid w:val="002E4BD6"/>
    <w:rsid w:val="002E4C88"/>
    <w:rsid w:val="002E4E3D"/>
    <w:rsid w:val="002F60BE"/>
    <w:rsid w:val="00303C55"/>
    <w:rsid w:val="0030530D"/>
    <w:rsid w:val="00312080"/>
    <w:rsid w:val="00313A36"/>
    <w:rsid w:val="0031508B"/>
    <w:rsid w:val="00315DB3"/>
    <w:rsid w:val="00323898"/>
    <w:rsid w:val="00330C89"/>
    <w:rsid w:val="003318E6"/>
    <w:rsid w:val="00336F57"/>
    <w:rsid w:val="003406C0"/>
    <w:rsid w:val="00350F5A"/>
    <w:rsid w:val="0036384A"/>
    <w:rsid w:val="0037061F"/>
    <w:rsid w:val="00371A0B"/>
    <w:rsid w:val="00381B05"/>
    <w:rsid w:val="00387797"/>
    <w:rsid w:val="00393862"/>
    <w:rsid w:val="00394630"/>
    <w:rsid w:val="00394C51"/>
    <w:rsid w:val="003A6FB9"/>
    <w:rsid w:val="003B4183"/>
    <w:rsid w:val="003B5821"/>
    <w:rsid w:val="003C0F29"/>
    <w:rsid w:val="003D662B"/>
    <w:rsid w:val="003D7D0B"/>
    <w:rsid w:val="003E02F6"/>
    <w:rsid w:val="003E1F75"/>
    <w:rsid w:val="003E38D2"/>
    <w:rsid w:val="003E497A"/>
    <w:rsid w:val="003E6F42"/>
    <w:rsid w:val="003E7CFE"/>
    <w:rsid w:val="003F6442"/>
    <w:rsid w:val="003F7BAD"/>
    <w:rsid w:val="004222D4"/>
    <w:rsid w:val="00430FF7"/>
    <w:rsid w:val="00437D86"/>
    <w:rsid w:val="00440BF8"/>
    <w:rsid w:val="00450B53"/>
    <w:rsid w:val="00452F9B"/>
    <w:rsid w:val="00464EB9"/>
    <w:rsid w:val="004676B1"/>
    <w:rsid w:val="00467829"/>
    <w:rsid w:val="0047502B"/>
    <w:rsid w:val="004A2DB3"/>
    <w:rsid w:val="004B03F4"/>
    <w:rsid w:val="004B161D"/>
    <w:rsid w:val="004D056A"/>
    <w:rsid w:val="004D17FE"/>
    <w:rsid w:val="004D1FE5"/>
    <w:rsid w:val="004D79FD"/>
    <w:rsid w:val="004E12D0"/>
    <w:rsid w:val="004E5B70"/>
    <w:rsid w:val="004F420D"/>
    <w:rsid w:val="00501A5A"/>
    <w:rsid w:val="0052019E"/>
    <w:rsid w:val="00523223"/>
    <w:rsid w:val="00572CAF"/>
    <w:rsid w:val="00572CC8"/>
    <w:rsid w:val="00575EC9"/>
    <w:rsid w:val="00584759"/>
    <w:rsid w:val="0059088B"/>
    <w:rsid w:val="005A03F3"/>
    <w:rsid w:val="005A2F6A"/>
    <w:rsid w:val="005A3292"/>
    <w:rsid w:val="005B6F43"/>
    <w:rsid w:val="005C1201"/>
    <w:rsid w:val="005C24D9"/>
    <w:rsid w:val="005D53E2"/>
    <w:rsid w:val="005D5FDC"/>
    <w:rsid w:val="005D7BC2"/>
    <w:rsid w:val="005F0726"/>
    <w:rsid w:val="006001C8"/>
    <w:rsid w:val="006018E7"/>
    <w:rsid w:val="0060252A"/>
    <w:rsid w:val="006066AB"/>
    <w:rsid w:val="00622663"/>
    <w:rsid w:val="006334AA"/>
    <w:rsid w:val="00633D9F"/>
    <w:rsid w:val="0063420F"/>
    <w:rsid w:val="00634DC5"/>
    <w:rsid w:val="006401D1"/>
    <w:rsid w:val="00660BC6"/>
    <w:rsid w:val="00662289"/>
    <w:rsid w:val="0066239E"/>
    <w:rsid w:val="0066395E"/>
    <w:rsid w:val="006829E4"/>
    <w:rsid w:val="0069455D"/>
    <w:rsid w:val="00696BF3"/>
    <w:rsid w:val="006973FB"/>
    <w:rsid w:val="006A7734"/>
    <w:rsid w:val="006B0F72"/>
    <w:rsid w:val="006B2FF9"/>
    <w:rsid w:val="006B647D"/>
    <w:rsid w:val="006C61B7"/>
    <w:rsid w:val="006D5736"/>
    <w:rsid w:val="006F13EB"/>
    <w:rsid w:val="006F5272"/>
    <w:rsid w:val="0071508A"/>
    <w:rsid w:val="00724FF7"/>
    <w:rsid w:val="007320C4"/>
    <w:rsid w:val="0075098B"/>
    <w:rsid w:val="00752AC2"/>
    <w:rsid w:val="0075568B"/>
    <w:rsid w:val="00764C00"/>
    <w:rsid w:val="0076620A"/>
    <w:rsid w:val="00776CF6"/>
    <w:rsid w:val="00783795"/>
    <w:rsid w:val="00792AAF"/>
    <w:rsid w:val="007A23AA"/>
    <w:rsid w:val="007A2501"/>
    <w:rsid w:val="007A6D2E"/>
    <w:rsid w:val="007B402D"/>
    <w:rsid w:val="007B4357"/>
    <w:rsid w:val="007B7E8B"/>
    <w:rsid w:val="007D0A05"/>
    <w:rsid w:val="007D7DEA"/>
    <w:rsid w:val="007E4FF9"/>
    <w:rsid w:val="007F3377"/>
    <w:rsid w:val="00803B7E"/>
    <w:rsid w:val="00814683"/>
    <w:rsid w:val="00816391"/>
    <w:rsid w:val="00821753"/>
    <w:rsid w:val="00826E20"/>
    <w:rsid w:val="008270FA"/>
    <w:rsid w:val="00830B29"/>
    <w:rsid w:val="008325A6"/>
    <w:rsid w:val="00840573"/>
    <w:rsid w:val="00843574"/>
    <w:rsid w:val="00843D03"/>
    <w:rsid w:val="00846904"/>
    <w:rsid w:val="00851614"/>
    <w:rsid w:val="0086193E"/>
    <w:rsid w:val="008642F2"/>
    <w:rsid w:val="00882A5A"/>
    <w:rsid w:val="00890EDB"/>
    <w:rsid w:val="00892BF1"/>
    <w:rsid w:val="0089649B"/>
    <w:rsid w:val="008A39D3"/>
    <w:rsid w:val="008A574E"/>
    <w:rsid w:val="008B1D0C"/>
    <w:rsid w:val="008B369E"/>
    <w:rsid w:val="008B3DDC"/>
    <w:rsid w:val="008B5D68"/>
    <w:rsid w:val="008D44F4"/>
    <w:rsid w:val="008D699F"/>
    <w:rsid w:val="008E32FC"/>
    <w:rsid w:val="009032A9"/>
    <w:rsid w:val="009058F2"/>
    <w:rsid w:val="00911CFD"/>
    <w:rsid w:val="009150CC"/>
    <w:rsid w:val="00915592"/>
    <w:rsid w:val="00924FAA"/>
    <w:rsid w:val="009257B1"/>
    <w:rsid w:val="00931A4E"/>
    <w:rsid w:val="00933681"/>
    <w:rsid w:val="00952872"/>
    <w:rsid w:val="00956B76"/>
    <w:rsid w:val="00956C7A"/>
    <w:rsid w:val="00960EC6"/>
    <w:rsid w:val="009654CE"/>
    <w:rsid w:val="009700B2"/>
    <w:rsid w:val="00975269"/>
    <w:rsid w:val="009754B1"/>
    <w:rsid w:val="0097722B"/>
    <w:rsid w:val="00980EFF"/>
    <w:rsid w:val="0099096C"/>
    <w:rsid w:val="00994C7D"/>
    <w:rsid w:val="009A007D"/>
    <w:rsid w:val="009A0688"/>
    <w:rsid w:val="009A49A6"/>
    <w:rsid w:val="009B7F6E"/>
    <w:rsid w:val="009C023A"/>
    <w:rsid w:val="009C2E1F"/>
    <w:rsid w:val="009D068D"/>
    <w:rsid w:val="009D1EDA"/>
    <w:rsid w:val="009D3115"/>
    <w:rsid w:val="009F34D8"/>
    <w:rsid w:val="00A005EC"/>
    <w:rsid w:val="00A015F6"/>
    <w:rsid w:val="00A053EB"/>
    <w:rsid w:val="00A15609"/>
    <w:rsid w:val="00A2492F"/>
    <w:rsid w:val="00A2697D"/>
    <w:rsid w:val="00A316A2"/>
    <w:rsid w:val="00A35B21"/>
    <w:rsid w:val="00A35FA0"/>
    <w:rsid w:val="00A366F1"/>
    <w:rsid w:val="00A47CE6"/>
    <w:rsid w:val="00A638C1"/>
    <w:rsid w:val="00A6491F"/>
    <w:rsid w:val="00A771B6"/>
    <w:rsid w:val="00A8195E"/>
    <w:rsid w:val="00A8451B"/>
    <w:rsid w:val="00A8798F"/>
    <w:rsid w:val="00A905D1"/>
    <w:rsid w:val="00A91F3D"/>
    <w:rsid w:val="00A926AD"/>
    <w:rsid w:val="00A9499B"/>
    <w:rsid w:val="00A96782"/>
    <w:rsid w:val="00AA6667"/>
    <w:rsid w:val="00AA6E41"/>
    <w:rsid w:val="00AB3921"/>
    <w:rsid w:val="00AB4188"/>
    <w:rsid w:val="00AC5750"/>
    <w:rsid w:val="00AC6F6C"/>
    <w:rsid w:val="00AE085F"/>
    <w:rsid w:val="00AE40E5"/>
    <w:rsid w:val="00AF1023"/>
    <w:rsid w:val="00AF5236"/>
    <w:rsid w:val="00B00854"/>
    <w:rsid w:val="00B03ECA"/>
    <w:rsid w:val="00B1645F"/>
    <w:rsid w:val="00B17E46"/>
    <w:rsid w:val="00B22ADD"/>
    <w:rsid w:val="00B249F4"/>
    <w:rsid w:val="00B25E67"/>
    <w:rsid w:val="00B26A7B"/>
    <w:rsid w:val="00B33B67"/>
    <w:rsid w:val="00B33D9B"/>
    <w:rsid w:val="00B37E38"/>
    <w:rsid w:val="00B63CA6"/>
    <w:rsid w:val="00B65948"/>
    <w:rsid w:val="00B65E54"/>
    <w:rsid w:val="00B7382A"/>
    <w:rsid w:val="00B75AC0"/>
    <w:rsid w:val="00B87C54"/>
    <w:rsid w:val="00BA6D53"/>
    <w:rsid w:val="00BB0576"/>
    <w:rsid w:val="00BB156F"/>
    <w:rsid w:val="00BB674E"/>
    <w:rsid w:val="00BC24B6"/>
    <w:rsid w:val="00BC5F07"/>
    <w:rsid w:val="00BD109D"/>
    <w:rsid w:val="00BD3902"/>
    <w:rsid w:val="00BE0154"/>
    <w:rsid w:val="00BE0367"/>
    <w:rsid w:val="00BE31C7"/>
    <w:rsid w:val="00BE4636"/>
    <w:rsid w:val="00BE4D81"/>
    <w:rsid w:val="00BF2A23"/>
    <w:rsid w:val="00BF2AE5"/>
    <w:rsid w:val="00BF5C97"/>
    <w:rsid w:val="00BF6C57"/>
    <w:rsid w:val="00C01EE2"/>
    <w:rsid w:val="00C052F4"/>
    <w:rsid w:val="00C12ADD"/>
    <w:rsid w:val="00C36339"/>
    <w:rsid w:val="00C36341"/>
    <w:rsid w:val="00C37D78"/>
    <w:rsid w:val="00C53D93"/>
    <w:rsid w:val="00C57FA2"/>
    <w:rsid w:val="00C63448"/>
    <w:rsid w:val="00C65881"/>
    <w:rsid w:val="00C65EE5"/>
    <w:rsid w:val="00C67B7A"/>
    <w:rsid w:val="00C70550"/>
    <w:rsid w:val="00C751AF"/>
    <w:rsid w:val="00C76382"/>
    <w:rsid w:val="00C80605"/>
    <w:rsid w:val="00C81FD7"/>
    <w:rsid w:val="00C827B7"/>
    <w:rsid w:val="00C938E4"/>
    <w:rsid w:val="00C95F03"/>
    <w:rsid w:val="00CA4DC2"/>
    <w:rsid w:val="00CA4F72"/>
    <w:rsid w:val="00CB14E6"/>
    <w:rsid w:val="00CC23D8"/>
    <w:rsid w:val="00CE05AE"/>
    <w:rsid w:val="00CE0AC7"/>
    <w:rsid w:val="00CE0D12"/>
    <w:rsid w:val="00CE4C44"/>
    <w:rsid w:val="00CE65DE"/>
    <w:rsid w:val="00CE7EED"/>
    <w:rsid w:val="00CF1435"/>
    <w:rsid w:val="00D135E0"/>
    <w:rsid w:val="00D1506B"/>
    <w:rsid w:val="00D15A4C"/>
    <w:rsid w:val="00D2186B"/>
    <w:rsid w:val="00D265B4"/>
    <w:rsid w:val="00D2663F"/>
    <w:rsid w:val="00D2745E"/>
    <w:rsid w:val="00D37204"/>
    <w:rsid w:val="00D40C83"/>
    <w:rsid w:val="00D443FB"/>
    <w:rsid w:val="00D4516D"/>
    <w:rsid w:val="00D54DBF"/>
    <w:rsid w:val="00D56B8B"/>
    <w:rsid w:val="00D674B4"/>
    <w:rsid w:val="00D704DF"/>
    <w:rsid w:val="00D81EEE"/>
    <w:rsid w:val="00D84315"/>
    <w:rsid w:val="00D90080"/>
    <w:rsid w:val="00D969C6"/>
    <w:rsid w:val="00DA3573"/>
    <w:rsid w:val="00DA5752"/>
    <w:rsid w:val="00DB24F7"/>
    <w:rsid w:val="00DB7FB4"/>
    <w:rsid w:val="00DC2D95"/>
    <w:rsid w:val="00DC7978"/>
    <w:rsid w:val="00DD3E3F"/>
    <w:rsid w:val="00DD671D"/>
    <w:rsid w:val="00DD7AD3"/>
    <w:rsid w:val="00DE2BA3"/>
    <w:rsid w:val="00DF6035"/>
    <w:rsid w:val="00DF6199"/>
    <w:rsid w:val="00E01004"/>
    <w:rsid w:val="00E01500"/>
    <w:rsid w:val="00E01C15"/>
    <w:rsid w:val="00E11624"/>
    <w:rsid w:val="00E11667"/>
    <w:rsid w:val="00E17977"/>
    <w:rsid w:val="00E25F64"/>
    <w:rsid w:val="00E41FF0"/>
    <w:rsid w:val="00E472FA"/>
    <w:rsid w:val="00E57587"/>
    <w:rsid w:val="00E61C0A"/>
    <w:rsid w:val="00E73D54"/>
    <w:rsid w:val="00E75199"/>
    <w:rsid w:val="00E76F63"/>
    <w:rsid w:val="00E851BF"/>
    <w:rsid w:val="00E94FC4"/>
    <w:rsid w:val="00E9553C"/>
    <w:rsid w:val="00EA140E"/>
    <w:rsid w:val="00EA3F43"/>
    <w:rsid w:val="00EA55A2"/>
    <w:rsid w:val="00EA675C"/>
    <w:rsid w:val="00EB09BA"/>
    <w:rsid w:val="00EB39BD"/>
    <w:rsid w:val="00EC0E1D"/>
    <w:rsid w:val="00EC6BFD"/>
    <w:rsid w:val="00ED153E"/>
    <w:rsid w:val="00ED2A9B"/>
    <w:rsid w:val="00ED39F9"/>
    <w:rsid w:val="00EE139D"/>
    <w:rsid w:val="00EF0B99"/>
    <w:rsid w:val="00EF5F3F"/>
    <w:rsid w:val="00F01864"/>
    <w:rsid w:val="00F02784"/>
    <w:rsid w:val="00F04ACB"/>
    <w:rsid w:val="00F14906"/>
    <w:rsid w:val="00F1789E"/>
    <w:rsid w:val="00F32FC8"/>
    <w:rsid w:val="00F36038"/>
    <w:rsid w:val="00F64512"/>
    <w:rsid w:val="00F70FE0"/>
    <w:rsid w:val="00F73E69"/>
    <w:rsid w:val="00F75BFF"/>
    <w:rsid w:val="00F85A36"/>
    <w:rsid w:val="00F86423"/>
    <w:rsid w:val="00F9153A"/>
    <w:rsid w:val="00FB7533"/>
    <w:rsid w:val="00FB7621"/>
    <w:rsid w:val="00FC71A5"/>
    <w:rsid w:val="00FD34F3"/>
    <w:rsid w:val="00FD3E7A"/>
    <w:rsid w:val="00FD5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D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076E"/>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qFormat/>
    <w:rsid w:val="009A0688"/>
    <w:pPr>
      <w:keepNext/>
      <w:numPr>
        <w:numId w:val="17"/>
      </w:numPr>
      <w:outlineLvl w:val="0"/>
    </w:pPr>
    <w:rPr>
      <w:b/>
      <w:kern w:val="28"/>
    </w:rPr>
  </w:style>
  <w:style w:type="paragraph" w:styleId="Nadpis2">
    <w:name w:val="heading 2"/>
    <w:basedOn w:val="Normln"/>
    <w:next w:val="Normln"/>
    <w:qFormat/>
    <w:rsid w:val="009A0688"/>
    <w:pPr>
      <w:keepNext/>
      <w:numPr>
        <w:ilvl w:val="1"/>
        <w:numId w:val="17"/>
      </w:numPr>
      <w:outlineLvl w:val="1"/>
    </w:pPr>
    <w:rPr>
      <w:b/>
    </w:rPr>
  </w:style>
  <w:style w:type="paragraph" w:styleId="Nadpis3">
    <w:name w:val="heading 3"/>
    <w:basedOn w:val="Normln"/>
    <w:next w:val="Normlnodsazen"/>
    <w:qFormat/>
    <w:rsid w:val="006066AB"/>
    <w:pPr>
      <w:outlineLvl w:val="2"/>
    </w:pPr>
    <w:rPr>
      <w:b/>
    </w:rPr>
  </w:style>
  <w:style w:type="paragraph" w:styleId="Nadpis4">
    <w:name w:val="heading 4"/>
    <w:basedOn w:val="Normln"/>
    <w:next w:val="Normln"/>
    <w:qFormat/>
    <w:rsid w:val="009A0688"/>
    <w:pPr>
      <w:keepNext/>
      <w:numPr>
        <w:ilvl w:val="3"/>
        <w:numId w:val="17"/>
      </w:numPr>
      <w:outlineLvl w:val="3"/>
    </w:pPr>
    <w:rPr>
      <w:b/>
    </w:rPr>
  </w:style>
  <w:style w:type="paragraph" w:styleId="Nadpis5">
    <w:name w:val="heading 5"/>
    <w:basedOn w:val="Normln"/>
    <w:next w:val="Normln"/>
    <w:qFormat/>
    <w:rsid w:val="009A0688"/>
    <w:pPr>
      <w:numPr>
        <w:ilvl w:val="4"/>
        <w:numId w:val="17"/>
      </w:numPr>
      <w:outlineLvl w:val="4"/>
    </w:pPr>
  </w:style>
  <w:style w:type="paragraph" w:styleId="Nadpis6">
    <w:name w:val="heading 6"/>
    <w:basedOn w:val="Normln"/>
    <w:next w:val="Normln"/>
    <w:qFormat/>
    <w:rsid w:val="009A0688"/>
    <w:pPr>
      <w:numPr>
        <w:ilvl w:val="5"/>
        <w:numId w:val="17"/>
      </w:numPr>
      <w:outlineLvl w:val="5"/>
    </w:pPr>
  </w:style>
  <w:style w:type="paragraph" w:styleId="Nadpis7">
    <w:name w:val="heading 7"/>
    <w:basedOn w:val="Normln"/>
    <w:next w:val="Normln"/>
    <w:qFormat/>
    <w:rsid w:val="009A0688"/>
    <w:pPr>
      <w:numPr>
        <w:ilvl w:val="6"/>
        <w:numId w:val="17"/>
      </w:numPr>
      <w:outlineLvl w:val="6"/>
    </w:pPr>
  </w:style>
  <w:style w:type="paragraph" w:styleId="Nadpis8">
    <w:name w:val="heading 8"/>
    <w:basedOn w:val="Normln"/>
    <w:next w:val="Normln"/>
    <w:qFormat/>
    <w:rsid w:val="009A0688"/>
    <w:pPr>
      <w:numPr>
        <w:ilvl w:val="7"/>
        <w:numId w:val="17"/>
      </w:numPr>
      <w:outlineLvl w:val="7"/>
    </w:pPr>
  </w:style>
  <w:style w:type="paragraph" w:styleId="Nadpis9">
    <w:name w:val="heading 9"/>
    <w:basedOn w:val="Normln"/>
    <w:next w:val="Normlnodsazen"/>
    <w:qFormat/>
    <w:rsid w:val="009A0688"/>
    <w:pPr>
      <w:ind w:left="709"/>
      <w:outlineLvl w:val="8"/>
    </w:pPr>
    <w:rPr>
      <w:i/>
      <w:sz w:val="20"/>
    </w:rPr>
  </w:style>
  <w:style w:type="character" w:default="1" w:styleId="Standardnpsmoodstavce">
    <w:name w:val="Default Paragraph Font"/>
    <w:uiPriority w:val="1"/>
    <w:semiHidden/>
    <w:unhideWhenUsed/>
    <w:rsid w:val="002607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6076E"/>
  </w:style>
  <w:style w:type="paragraph" w:styleId="Normlnodsazen">
    <w:name w:val="Normal Indent"/>
    <w:basedOn w:val="Normln"/>
    <w:rsid w:val="006066AB"/>
    <w:pPr>
      <w:ind w:left="709"/>
    </w:pPr>
  </w:style>
  <w:style w:type="paragraph" w:styleId="Zpat">
    <w:name w:val="footer"/>
    <w:basedOn w:val="Normln"/>
    <w:link w:val="ZpatChar"/>
    <w:uiPriority w:val="99"/>
    <w:rsid w:val="006066AB"/>
    <w:pPr>
      <w:tabs>
        <w:tab w:val="center" w:pos="4819"/>
        <w:tab w:val="right" w:pos="9071"/>
      </w:tabs>
    </w:pPr>
  </w:style>
  <w:style w:type="paragraph" w:styleId="Zhlav">
    <w:name w:val="header"/>
    <w:basedOn w:val="Normln"/>
    <w:rsid w:val="009A0688"/>
    <w:pPr>
      <w:tabs>
        <w:tab w:val="center" w:pos="4536"/>
        <w:tab w:val="right" w:pos="9072"/>
      </w:tabs>
    </w:pPr>
  </w:style>
  <w:style w:type="character" w:styleId="Znakapoznpodarou">
    <w:name w:val="footnote reference"/>
    <w:semiHidden/>
    <w:rsid w:val="009A0688"/>
    <w:rPr>
      <w:position w:val="6"/>
      <w:sz w:val="16"/>
    </w:rPr>
  </w:style>
  <w:style w:type="paragraph" w:styleId="Textpoznpodarou">
    <w:name w:val="footnote text"/>
    <w:basedOn w:val="Normln"/>
    <w:semiHidden/>
    <w:rsid w:val="009A0688"/>
    <w:rPr>
      <w:sz w:val="20"/>
    </w:rPr>
  </w:style>
  <w:style w:type="paragraph" w:customStyle="1" w:styleId="Notzap">
    <w:name w:val="Notzap"/>
    <w:basedOn w:val="Normln"/>
    <w:rsid w:val="006066AB"/>
    <w:pPr>
      <w:tabs>
        <w:tab w:val="right" w:leader="hyphen" w:pos="9072"/>
      </w:tabs>
    </w:pPr>
  </w:style>
  <w:style w:type="paragraph" w:customStyle="1" w:styleId="odstavec1">
    <w:name w:val="odstavec 1"/>
    <w:basedOn w:val="Normln"/>
    <w:rsid w:val="009A0688"/>
    <w:pPr>
      <w:ind w:left="426" w:hanging="426"/>
    </w:pPr>
  </w:style>
  <w:style w:type="paragraph" w:customStyle="1" w:styleId="odstavec2">
    <w:name w:val="odstavec 2"/>
    <w:basedOn w:val="odstavec1"/>
    <w:rsid w:val="009A0688"/>
    <w:pPr>
      <w:ind w:left="709" w:hanging="284"/>
    </w:pPr>
  </w:style>
  <w:style w:type="paragraph" w:customStyle="1" w:styleId="Nadpisvelk">
    <w:name w:val="Nadpis velký"/>
    <w:basedOn w:val="Normln"/>
    <w:rsid w:val="009A0688"/>
    <w:pPr>
      <w:jc w:val="center"/>
    </w:pPr>
    <w:rPr>
      <w:b/>
      <w:caps/>
      <w:sz w:val="28"/>
    </w:rPr>
  </w:style>
  <w:style w:type="paragraph" w:customStyle="1" w:styleId="Nadpismal">
    <w:name w:val="Nadpis malý"/>
    <w:basedOn w:val="Nadpisvelk"/>
    <w:rsid w:val="009A0688"/>
    <w:rPr>
      <w:sz w:val="24"/>
    </w:rPr>
  </w:style>
  <w:style w:type="paragraph" w:customStyle="1" w:styleId="adresa">
    <w:name w:val="adresa"/>
    <w:basedOn w:val="Normln"/>
    <w:rsid w:val="009A0688"/>
    <w:pPr>
      <w:ind w:left="5103"/>
    </w:pPr>
  </w:style>
  <w:style w:type="paragraph" w:styleId="Zkladntextodsazen">
    <w:name w:val="Body Text Indent"/>
    <w:basedOn w:val="Normln"/>
    <w:rsid w:val="009A0688"/>
    <w:pPr>
      <w:ind w:left="357"/>
    </w:pPr>
  </w:style>
  <w:style w:type="paragraph" w:customStyle="1" w:styleId="Aufzaehlung">
    <w:name w:val="Aufzaehlung"/>
    <w:basedOn w:val="Normln"/>
    <w:rsid w:val="009A0688"/>
    <w:pPr>
      <w:numPr>
        <w:numId w:val="3"/>
      </w:numPr>
      <w:tabs>
        <w:tab w:val="left" w:pos="851"/>
      </w:tabs>
      <w:ind w:left="851"/>
    </w:pPr>
  </w:style>
  <w:style w:type="paragraph" w:customStyle="1" w:styleId="FettZentriert">
    <w:name w:val="Fett+Zentriert"/>
    <w:basedOn w:val="Normln"/>
    <w:next w:val="Normln"/>
    <w:rsid w:val="009A0688"/>
    <w:pPr>
      <w:jc w:val="center"/>
    </w:pPr>
    <w:rPr>
      <w:b/>
    </w:rPr>
  </w:style>
  <w:style w:type="paragraph" w:customStyle="1" w:styleId="Aufzaehlung2">
    <w:name w:val="Aufzaehlung 2"/>
    <w:basedOn w:val="Aufzaehlung"/>
    <w:rsid w:val="009A0688"/>
    <w:pPr>
      <w:tabs>
        <w:tab w:val="clear" w:pos="851"/>
        <w:tab w:val="left" w:pos="1560"/>
      </w:tabs>
      <w:ind w:left="1560"/>
    </w:pPr>
  </w:style>
  <w:style w:type="paragraph" w:customStyle="1" w:styleId="FuzeileErsteSeite">
    <w:name w:val="FußzeileErsteSeite"/>
    <w:basedOn w:val="Zpat"/>
    <w:rsid w:val="009A0688"/>
    <w:rPr>
      <w:snapToGrid w:val="0"/>
      <w:lang w:eastAsia="de-DE"/>
    </w:rPr>
  </w:style>
  <w:style w:type="paragraph" w:styleId="Nzev">
    <w:name w:val="Title"/>
    <w:basedOn w:val="Normln"/>
    <w:qFormat/>
    <w:rsid w:val="009A0688"/>
    <w:pPr>
      <w:spacing w:before="4200"/>
      <w:jc w:val="center"/>
      <w:outlineLvl w:val="0"/>
    </w:pPr>
    <w:rPr>
      <w:b/>
      <w:kern w:val="28"/>
      <w:sz w:val="36"/>
    </w:rPr>
  </w:style>
  <w:style w:type="paragraph" w:customStyle="1" w:styleId="Numm1">
    <w:name w:val="Numm§ 1"/>
    <w:basedOn w:val="Normln"/>
    <w:next w:val="Normln"/>
    <w:rsid w:val="009A0688"/>
    <w:pPr>
      <w:numPr>
        <w:numId w:val="18"/>
      </w:numPr>
      <w:jc w:val="center"/>
    </w:pPr>
    <w:rPr>
      <w:b/>
    </w:rPr>
  </w:style>
  <w:style w:type="paragraph" w:customStyle="1" w:styleId="Numm2">
    <w:name w:val="Numm§ 2"/>
    <w:basedOn w:val="Normln"/>
    <w:next w:val="Normln"/>
    <w:rsid w:val="009A0688"/>
    <w:pPr>
      <w:numPr>
        <w:ilvl w:val="1"/>
        <w:numId w:val="18"/>
      </w:numPr>
    </w:pPr>
  </w:style>
  <w:style w:type="paragraph" w:customStyle="1" w:styleId="Numm3">
    <w:name w:val="Numm§ 3"/>
    <w:basedOn w:val="Normln"/>
    <w:next w:val="Normln"/>
    <w:rsid w:val="009A0688"/>
    <w:pPr>
      <w:numPr>
        <w:ilvl w:val="2"/>
        <w:numId w:val="18"/>
      </w:numPr>
    </w:pPr>
  </w:style>
  <w:style w:type="paragraph" w:styleId="Obsah1">
    <w:name w:val="toc 1"/>
    <w:basedOn w:val="Normln"/>
    <w:next w:val="Normln"/>
    <w:autoRedefine/>
    <w:semiHidden/>
    <w:rsid w:val="009A0688"/>
    <w:pPr>
      <w:tabs>
        <w:tab w:val="left" w:pos="426"/>
        <w:tab w:val="right" w:leader="dot" w:pos="7359"/>
      </w:tabs>
      <w:spacing w:before="240"/>
      <w:ind w:left="425" w:right="1134" w:hanging="425"/>
    </w:pPr>
    <w:rPr>
      <w:b/>
      <w:noProof/>
    </w:rPr>
  </w:style>
  <w:style w:type="paragraph" w:styleId="Obsah2">
    <w:name w:val="toc 2"/>
    <w:basedOn w:val="Normln"/>
    <w:next w:val="Normln"/>
    <w:autoRedefine/>
    <w:semiHidden/>
    <w:rsid w:val="009A0688"/>
    <w:pPr>
      <w:tabs>
        <w:tab w:val="left" w:pos="993"/>
        <w:tab w:val="right" w:leader="dot" w:pos="7359"/>
      </w:tabs>
      <w:ind w:left="992" w:right="1134" w:hanging="567"/>
    </w:pPr>
    <w:rPr>
      <w:noProof/>
    </w:rPr>
  </w:style>
  <w:style w:type="paragraph" w:styleId="Obsah3">
    <w:name w:val="toc 3"/>
    <w:basedOn w:val="Normln"/>
    <w:next w:val="Normln"/>
    <w:autoRedefine/>
    <w:semiHidden/>
    <w:rsid w:val="009A0688"/>
    <w:pPr>
      <w:tabs>
        <w:tab w:val="left" w:pos="1701"/>
        <w:tab w:val="right" w:leader="dot" w:pos="7371"/>
      </w:tabs>
      <w:ind w:left="1701" w:right="1134" w:hanging="709"/>
    </w:pPr>
    <w:rPr>
      <w:noProof/>
    </w:rPr>
  </w:style>
  <w:style w:type="paragraph" w:styleId="Obsah4">
    <w:name w:val="toc 4"/>
    <w:basedOn w:val="Normln"/>
    <w:next w:val="Normln"/>
    <w:autoRedefine/>
    <w:semiHidden/>
    <w:rsid w:val="009A0688"/>
    <w:pPr>
      <w:ind w:left="720"/>
    </w:pPr>
  </w:style>
  <w:style w:type="paragraph" w:styleId="Obsah5">
    <w:name w:val="toc 5"/>
    <w:basedOn w:val="Normln"/>
    <w:next w:val="Normln"/>
    <w:autoRedefine/>
    <w:semiHidden/>
    <w:rsid w:val="009A0688"/>
    <w:pPr>
      <w:ind w:left="960"/>
    </w:pPr>
  </w:style>
  <w:style w:type="paragraph" w:styleId="Obsah6">
    <w:name w:val="toc 6"/>
    <w:basedOn w:val="Normln"/>
    <w:next w:val="Normln"/>
    <w:autoRedefine/>
    <w:semiHidden/>
    <w:rsid w:val="009A0688"/>
    <w:pPr>
      <w:ind w:left="1200"/>
    </w:pPr>
  </w:style>
  <w:style w:type="paragraph" w:styleId="Obsah7">
    <w:name w:val="toc 7"/>
    <w:basedOn w:val="Normln"/>
    <w:next w:val="Normln"/>
    <w:autoRedefine/>
    <w:semiHidden/>
    <w:rsid w:val="009A0688"/>
    <w:pPr>
      <w:ind w:left="1440"/>
    </w:pPr>
  </w:style>
  <w:style w:type="paragraph" w:styleId="Obsah8">
    <w:name w:val="toc 8"/>
    <w:basedOn w:val="Normln"/>
    <w:next w:val="Normln"/>
    <w:autoRedefine/>
    <w:semiHidden/>
    <w:rsid w:val="009A0688"/>
    <w:pPr>
      <w:ind w:left="1680"/>
    </w:pPr>
  </w:style>
  <w:style w:type="paragraph" w:styleId="Obsah9">
    <w:name w:val="toc 9"/>
    <w:basedOn w:val="Normln"/>
    <w:next w:val="Normln"/>
    <w:autoRedefine/>
    <w:semiHidden/>
    <w:rsid w:val="009A0688"/>
    <w:pPr>
      <w:ind w:left="1920"/>
    </w:pPr>
  </w:style>
  <w:style w:type="paragraph" w:customStyle="1" w:styleId="TeilABC">
    <w:name w:val="Teil A B C ..."/>
    <w:basedOn w:val="Normln"/>
    <w:next w:val="Normln"/>
    <w:rsid w:val="009A0688"/>
    <w:pPr>
      <w:numPr>
        <w:numId w:val="19"/>
      </w:numPr>
    </w:pPr>
    <w:rPr>
      <w:b/>
    </w:rPr>
  </w:style>
  <w:style w:type="character" w:styleId="slostrnky">
    <w:name w:val="page number"/>
    <w:basedOn w:val="Standardnpsmoodstavce"/>
    <w:rsid w:val="00CB14E6"/>
  </w:style>
  <w:style w:type="table" w:styleId="Mkatabulky">
    <w:name w:val="Table Grid"/>
    <w:basedOn w:val="Normlntabulka"/>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40C83"/>
    <w:rPr>
      <w:rFonts w:ascii="Times New Roman" w:eastAsia="Calibri" w:hAnsi="Times New Roman"/>
      <w:sz w:val="22"/>
      <w:szCs w:val="22"/>
      <w:lang w:eastAsia="en-US"/>
    </w:rPr>
  </w:style>
  <w:style w:type="paragraph" w:styleId="Textbubliny">
    <w:name w:val="Balloon Text"/>
    <w:basedOn w:val="Normln"/>
    <w:link w:val="TextbublinyChar"/>
    <w:rsid w:val="00450B53"/>
    <w:rPr>
      <w:rFonts w:ascii="Tahoma" w:hAnsi="Tahoma" w:cs="Tahoma"/>
      <w:sz w:val="16"/>
      <w:szCs w:val="16"/>
    </w:rPr>
  </w:style>
  <w:style w:type="character" w:customStyle="1" w:styleId="TextbublinyChar">
    <w:name w:val="Text bubliny Char"/>
    <w:link w:val="Textbubliny"/>
    <w:rsid w:val="00450B53"/>
    <w:rPr>
      <w:rFonts w:ascii="Tahoma" w:eastAsia="Calibri" w:hAnsi="Tahoma" w:cs="Tahoma"/>
      <w:sz w:val="16"/>
      <w:szCs w:val="16"/>
      <w:lang w:eastAsia="en-US"/>
    </w:rPr>
  </w:style>
  <w:style w:type="paragraph" w:styleId="Textvbloku">
    <w:name w:val="Block Text"/>
    <w:basedOn w:val="Normln"/>
    <w:unhideWhenUsed/>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character" w:styleId="Hypertextovodkaz">
    <w:name w:val="Hyperlink"/>
    <w:basedOn w:val="Standardnpsmoodstavce"/>
    <w:unhideWhenUsed/>
    <w:rsid w:val="004E12D0"/>
    <w:rPr>
      <w:color w:val="0000FF" w:themeColor="hyperlink"/>
      <w:u w:val="single"/>
    </w:rPr>
  </w:style>
  <w:style w:type="paragraph" w:styleId="Odstavecseseznamem">
    <w:name w:val="List Paragraph"/>
    <w:basedOn w:val="Normln"/>
    <w:link w:val="OdstavecseseznamemChar"/>
    <w:uiPriority w:val="34"/>
    <w:qFormat/>
    <w:rsid w:val="00816391"/>
    <w:pPr>
      <w:ind w:left="720"/>
      <w:contextualSpacing/>
    </w:pPr>
  </w:style>
  <w:style w:type="character" w:styleId="Odkaznakoment">
    <w:name w:val="annotation reference"/>
    <w:basedOn w:val="Standardnpsmoodstavce"/>
    <w:semiHidden/>
    <w:unhideWhenUsed/>
    <w:rsid w:val="00662289"/>
    <w:rPr>
      <w:sz w:val="16"/>
      <w:szCs w:val="16"/>
    </w:rPr>
  </w:style>
  <w:style w:type="paragraph" w:styleId="Textkomente">
    <w:name w:val="annotation text"/>
    <w:basedOn w:val="Normln"/>
    <w:link w:val="TextkomenteChar"/>
    <w:semiHidden/>
    <w:unhideWhenUsed/>
    <w:rsid w:val="00662289"/>
    <w:pPr>
      <w:spacing w:line="240" w:lineRule="auto"/>
    </w:pPr>
    <w:rPr>
      <w:sz w:val="20"/>
      <w:szCs w:val="20"/>
    </w:rPr>
  </w:style>
  <w:style w:type="character" w:customStyle="1" w:styleId="TextkomenteChar">
    <w:name w:val="Text komentáře Char"/>
    <w:basedOn w:val="Standardnpsmoodstavce"/>
    <w:link w:val="Textkomente"/>
    <w:semiHidden/>
    <w:rsid w:val="00662289"/>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662289"/>
    <w:rPr>
      <w:b/>
      <w:bCs/>
    </w:rPr>
  </w:style>
  <w:style w:type="character" w:customStyle="1" w:styleId="PedmtkomenteChar">
    <w:name w:val="Předmět komentáře Char"/>
    <w:basedOn w:val="TextkomenteChar"/>
    <w:link w:val="Pedmtkomente"/>
    <w:semiHidden/>
    <w:rsid w:val="00662289"/>
    <w:rPr>
      <w:rFonts w:asciiTheme="minorHAnsi" w:eastAsiaTheme="minorHAnsi" w:hAnsiTheme="minorHAnsi" w:cstheme="minorBidi"/>
      <w:b/>
      <w:bCs/>
      <w:lang w:eastAsia="en-US"/>
    </w:rPr>
  </w:style>
  <w:style w:type="paragraph" w:styleId="Bezmezer">
    <w:name w:val="No Spacing"/>
    <w:link w:val="BezmezerChar"/>
    <w:uiPriority w:val="1"/>
    <w:qFormat/>
    <w:rsid w:val="00BF2AE5"/>
    <w:rPr>
      <w:rFonts w:ascii="Calibri" w:eastAsia="Calibri" w:hAnsi="Calibri"/>
      <w:sz w:val="22"/>
      <w:szCs w:val="22"/>
      <w:lang w:eastAsia="en-US"/>
    </w:rPr>
  </w:style>
  <w:style w:type="character" w:customStyle="1" w:styleId="BezmezerChar">
    <w:name w:val="Bez mezer Char"/>
    <w:link w:val="Bezmezer"/>
    <w:uiPriority w:val="1"/>
    <w:rsid w:val="00BF2AE5"/>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803B7E"/>
    <w:rPr>
      <w:color w:val="605E5C"/>
      <w:shd w:val="clear" w:color="auto" w:fill="E1DFDD"/>
    </w:rPr>
  </w:style>
  <w:style w:type="character" w:customStyle="1" w:styleId="OdstavecseseznamemChar">
    <w:name w:val="Odstavec se seznamem Char"/>
    <w:basedOn w:val="Standardnpsmoodstavce"/>
    <w:link w:val="Odstavecseseznamem"/>
    <w:uiPriority w:val="34"/>
    <w:rsid w:val="009F34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jak.cz/dokumenty/pravidla-pro-zadatele-a-prijemce-obecna-ca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sta@kelst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chlebis@slu.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sta@kels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B281F-5855-47FB-BF24-536972BD0E27}">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customXml/itemProps2.xml><?xml version="1.0" encoding="utf-8"?>
<ds:datastoreItem xmlns:ds="http://schemas.openxmlformats.org/officeDocument/2006/customXml" ds:itemID="{F3973786-FEF7-438D-A0DF-98A388D60D02}">
  <ds:schemaRefs>
    <ds:schemaRef ds:uri="http://schemas.openxmlformats.org/officeDocument/2006/bibliography"/>
  </ds:schemaRefs>
</ds:datastoreItem>
</file>

<file path=customXml/itemProps3.xml><?xml version="1.0" encoding="utf-8"?>
<ds:datastoreItem xmlns:ds="http://schemas.openxmlformats.org/officeDocument/2006/customXml" ds:itemID="{21956DB4-ABAA-47A9-843C-F47FD40E93B9}">
  <ds:schemaRefs>
    <ds:schemaRef ds:uri="http://schemas.microsoft.com/sharepoint/v3/contenttype/forms"/>
  </ds:schemaRefs>
</ds:datastoreItem>
</file>

<file path=customXml/itemProps4.xml><?xml version="1.0" encoding="utf-8"?>
<ds:datastoreItem xmlns:ds="http://schemas.openxmlformats.org/officeDocument/2006/customXml" ds:itemID="{51B1DF25-3E5D-4B28-B509-4F0A974F1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21406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2018-02-06T07:46:00Z</dcterms:created>
  <dcterms:modified xsi:type="dcterms:W3CDTF">2025-06-19T07:20:00Z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