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FAAC" w14:textId="3C8B0DC3" w:rsidR="006B4C61" w:rsidRPr="00F016E3" w:rsidRDefault="006B4C61" w:rsidP="006B4C61">
      <w:pPr>
        <w:autoSpaceDE w:val="0"/>
        <w:autoSpaceDN w:val="0"/>
        <w:adjustRightInd w:val="0"/>
        <w:spacing w:after="0" w:line="240" w:lineRule="auto"/>
        <w:jc w:val="both"/>
        <w:rPr>
          <w:rFonts w:cstheme="minorHAnsi"/>
          <w:sz w:val="24"/>
          <w:szCs w:val="24"/>
        </w:rPr>
      </w:pPr>
      <w:r w:rsidRPr="00F016E3">
        <w:rPr>
          <w:rFonts w:cstheme="minorHAnsi"/>
          <w:sz w:val="24"/>
          <w:szCs w:val="24"/>
        </w:rPr>
        <w:t xml:space="preserve">Příloha č. </w:t>
      </w:r>
      <w:r w:rsidR="00AE07D9">
        <w:rPr>
          <w:rFonts w:cstheme="minorHAnsi"/>
          <w:sz w:val="24"/>
          <w:szCs w:val="24"/>
        </w:rPr>
        <w:t>2</w:t>
      </w:r>
      <w:r w:rsidR="00271068">
        <w:rPr>
          <w:rFonts w:cstheme="minorHAnsi"/>
          <w:sz w:val="24"/>
          <w:szCs w:val="24"/>
        </w:rPr>
        <w:t xml:space="preserve"> </w:t>
      </w:r>
    </w:p>
    <w:p w14:paraId="1A650C36" w14:textId="77777777" w:rsidR="006B4C61" w:rsidRPr="00F016E3" w:rsidRDefault="006B4C61" w:rsidP="006B4C61">
      <w:pPr>
        <w:autoSpaceDE w:val="0"/>
        <w:autoSpaceDN w:val="0"/>
        <w:adjustRightInd w:val="0"/>
        <w:spacing w:after="0" w:line="240" w:lineRule="auto"/>
        <w:jc w:val="center"/>
        <w:rPr>
          <w:rFonts w:cstheme="minorHAnsi"/>
          <w:b/>
          <w:bCs/>
          <w:sz w:val="32"/>
          <w:szCs w:val="32"/>
        </w:rPr>
      </w:pPr>
    </w:p>
    <w:p w14:paraId="5D9E25DD" w14:textId="7C42668C" w:rsidR="00E2665D" w:rsidRPr="00F016E3" w:rsidRDefault="00E2665D" w:rsidP="006B4C61">
      <w:pPr>
        <w:autoSpaceDE w:val="0"/>
        <w:autoSpaceDN w:val="0"/>
        <w:adjustRightInd w:val="0"/>
        <w:spacing w:after="0" w:line="240" w:lineRule="auto"/>
        <w:jc w:val="center"/>
        <w:rPr>
          <w:rFonts w:cstheme="minorHAnsi"/>
          <w:b/>
          <w:bCs/>
          <w:sz w:val="32"/>
          <w:szCs w:val="32"/>
        </w:rPr>
      </w:pPr>
      <w:r w:rsidRPr="00F016E3">
        <w:rPr>
          <w:rFonts w:cstheme="minorHAnsi"/>
          <w:b/>
          <w:bCs/>
          <w:sz w:val="32"/>
          <w:szCs w:val="32"/>
        </w:rPr>
        <w:t>O B C H O D N Í P O D M Í N K</w:t>
      </w:r>
      <w:r w:rsidR="006B4C61" w:rsidRPr="00F016E3">
        <w:rPr>
          <w:rFonts w:cstheme="minorHAnsi"/>
          <w:b/>
          <w:bCs/>
          <w:sz w:val="32"/>
          <w:szCs w:val="32"/>
        </w:rPr>
        <w:t> </w:t>
      </w:r>
      <w:r w:rsidRPr="00F016E3">
        <w:rPr>
          <w:rFonts w:cstheme="minorHAnsi"/>
          <w:b/>
          <w:bCs/>
          <w:sz w:val="32"/>
          <w:szCs w:val="32"/>
        </w:rPr>
        <w:t>Y</w:t>
      </w:r>
    </w:p>
    <w:p w14:paraId="70500B0F" w14:textId="77777777" w:rsidR="006B4C61" w:rsidRPr="00F016E3" w:rsidRDefault="006B4C61" w:rsidP="006B4C61">
      <w:pPr>
        <w:autoSpaceDE w:val="0"/>
        <w:autoSpaceDN w:val="0"/>
        <w:adjustRightInd w:val="0"/>
        <w:spacing w:after="0" w:line="240" w:lineRule="auto"/>
        <w:jc w:val="center"/>
        <w:rPr>
          <w:rFonts w:cstheme="minorHAnsi"/>
          <w:b/>
          <w:bCs/>
          <w:sz w:val="32"/>
          <w:szCs w:val="32"/>
        </w:rPr>
      </w:pPr>
    </w:p>
    <w:p w14:paraId="2C237D1F" w14:textId="4EE292CE" w:rsidR="00696642" w:rsidRPr="00956E45" w:rsidRDefault="00696642" w:rsidP="00696642">
      <w:pPr>
        <w:autoSpaceDE w:val="0"/>
        <w:autoSpaceDN w:val="0"/>
        <w:adjustRightInd w:val="0"/>
        <w:jc w:val="both"/>
      </w:pPr>
      <w:r>
        <w:t xml:space="preserve">veřejné zakázky malého rozsahu na služby dle § 27 a § 31 zákona č. 134/2016 Sb., o zadávání veřejných zakázek, ve znění pozdějších předpisů a směrnicí rektora č. 3/2023 Zadávání veřejných zakázek </w:t>
      </w:r>
      <w:r>
        <w:br/>
        <w:t>na Slezské univerzitě v Opavě, s názvem:</w:t>
      </w:r>
    </w:p>
    <w:p w14:paraId="26998D04" w14:textId="77777777" w:rsidR="00E2665D" w:rsidRPr="00F016E3" w:rsidRDefault="00E2665D" w:rsidP="00385A7E">
      <w:pPr>
        <w:autoSpaceDE w:val="0"/>
        <w:autoSpaceDN w:val="0"/>
        <w:adjustRightInd w:val="0"/>
        <w:spacing w:after="0" w:line="240" w:lineRule="auto"/>
        <w:rPr>
          <w:rFonts w:cstheme="minorHAnsi"/>
          <w:b/>
          <w:bCs/>
          <w:sz w:val="28"/>
          <w:szCs w:val="28"/>
        </w:rPr>
      </w:pPr>
    </w:p>
    <w:p w14:paraId="3011678E" w14:textId="76DC0966" w:rsidR="00CE5B02" w:rsidRPr="00F016E3" w:rsidRDefault="00E2665D" w:rsidP="00385A7E">
      <w:pPr>
        <w:autoSpaceDE w:val="0"/>
        <w:autoSpaceDN w:val="0"/>
        <w:adjustRightInd w:val="0"/>
        <w:spacing w:after="0" w:line="240" w:lineRule="auto"/>
        <w:jc w:val="center"/>
        <w:rPr>
          <w:rFonts w:cstheme="minorHAnsi"/>
          <w:b/>
          <w:bCs/>
          <w:sz w:val="32"/>
          <w:szCs w:val="32"/>
        </w:rPr>
      </w:pPr>
      <w:r w:rsidRPr="00F016E3">
        <w:rPr>
          <w:rFonts w:cstheme="minorHAnsi"/>
          <w:b/>
          <w:bCs/>
          <w:sz w:val="32"/>
          <w:szCs w:val="32"/>
        </w:rPr>
        <w:t>„</w:t>
      </w:r>
      <w:r w:rsidR="00A40A32">
        <w:rPr>
          <w:rFonts w:cstheme="minorHAnsi"/>
          <w:b/>
          <w:bCs/>
          <w:sz w:val="32"/>
          <w:szCs w:val="32"/>
        </w:rPr>
        <w:t>Pořízení</w:t>
      </w:r>
      <w:r w:rsidR="00A905FF" w:rsidRPr="00A905FF">
        <w:rPr>
          <w:rFonts w:cstheme="minorHAnsi"/>
          <w:b/>
          <w:bCs/>
          <w:sz w:val="32"/>
          <w:szCs w:val="32"/>
        </w:rPr>
        <w:t xml:space="preserve"> služby pro podporu otevřené vědy a výzkumu ALIANCE STARS EU</w:t>
      </w:r>
      <w:r w:rsidRPr="00F016E3">
        <w:rPr>
          <w:rFonts w:cstheme="minorHAnsi"/>
          <w:b/>
          <w:bCs/>
          <w:sz w:val="32"/>
          <w:szCs w:val="32"/>
        </w:rPr>
        <w:t>“</w:t>
      </w:r>
    </w:p>
    <w:p w14:paraId="26BE7965" w14:textId="77777777" w:rsidR="00E2665D" w:rsidRPr="00F016E3" w:rsidRDefault="00E2665D" w:rsidP="00385A7E">
      <w:pPr>
        <w:rPr>
          <w:rFonts w:cstheme="minorHAnsi"/>
          <w:b/>
          <w:bCs/>
          <w:sz w:val="18"/>
          <w:szCs w:val="18"/>
        </w:rPr>
      </w:pPr>
    </w:p>
    <w:p w14:paraId="06FD6A7E" w14:textId="4A44604B" w:rsidR="00E2665D" w:rsidRPr="00F016E3" w:rsidRDefault="00E2665D" w:rsidP="00385A7E">
      <w:pPr>
        <w:kinsoku w:val="0"/>
        <w:overflowPunct w:val="0"/>
        <w:autoSpaceDE w:val="0"/>
        <w:autoSpaceDN w:val="0"/>
        <w:adjustRightInd w:val="0"/>
        <w:spacing w:after="120"/>
        <w:ind w:left="115"/>
        <w:jc w:val="both"/>
        <w:rPr>
          <w:rFonts w:cstheme="minorHAnsi"/>
          <w:b/>
          <w:bCs/>
          <w:color w:val="231F20"/>
        </w:rPr>
      </w:pPr>
      <w:r w:rsidRPr="00F016E3">
        <w:rPr>
          <w:rFonts w:cstheme="minorHAnsi"/>
          <w:b/>
          <w:bCs/>
          <w:color w:val="231F20"/>
        </w:rPr>
        <w:t xml:space="preserve">Dodavatel (účastník) je povinen akceptovat veškeré obchodní a zadávací podmínky zadavatele uvedené v zadávací dokumentaci. Zadavatel doporučuje, aby při zapracování níže uvedených obchodních podmínek do vlastního návrhu </w:t>
      </w:r>
      <w:r w:rsidR="00A93788">
        <w:rPr>
          <w:rFonts w:eastAsia="SimSun" w:cstheme="minorHAnsi"/>
          <w:b/>
          <w:bCs/>
        </w:rPr>
        <w:t>Smlouvy</w:t>
      </w:r>
      <w:r w:rsidR="00F24792" w:rsidRPr="00501393">
        <w:rPr>
          <w:rFonts w:eastAsia="SimSun" w:cstheme="minorHAnsi"/>
        </w:rPr>
        <w:t xml:space="preserve"> </w:t>
      </w:r>
      <w:r w:rsidRPr="00F016E3">
        <w:rPr>
          <w:rFonts w:cstheme="minorHAnsi"/>
          <w:b/>
          <w:bCs/>
          <w:color w:val="231F20"/>
        </w:rPr>
        <w:t>dodavatele (účastníka) tyto pro</w:t>
      </w:r>
      <w:r w:rsidR="009C6428" w:rsidRPr="00F016E3">
        <w:rPr>
          <w:rFonts w:cstheme="minorHAnsi"/>
          <w:b/>
          <w:bCs/>
          <w:color w:val="231F20"/>
        </w:rPr>
        <w:t xml:space="preserve"> </w:t>
      </w:r>
      <w:r w:rsidRPr="00F016E3">
        <w:rPr>
          <w:rFonts w:cstheme="minorHAnsi"/>
          <w:b/>
          <w:bCs/>
          <w:color w:val="231F20"/>
        </w:rPr>
        <w:t>jednoznačnost rozlišil či odlišil (barvou, tučným písmem apod.) od ostatních podmínek dodavatele (účastníka).</w:t>
      </w:r>
    </w:p>
    <w:p w14:paraId="59DBF7FC" w14:textId="66CC600D" w:rsidR="00E2665D" w:rsidRPr="00F016E3" w:rsidRDefault="00E2665D" w:rsidP="00385A7E">
      <w:pPr>
        <w:numPr>
          <w:ilvl w:val="0"/>
          <w:numId w:val="11"/>
        </w:numPr>
        <w:tabs>
          <w:tab w:val="left" w:pos="824"/>
        </w:tabs>
        <w:kinsoku w:val="0"/>
        <w:overflowPunct w:val="0"/>
        <w:autoSpaceDE w:val="0"/>
        <w:autoSpaceDN w:val="0"/>
        <w:adjustRightInd w:val="0"/>
        <w:spacing w:before="240" w:after="120"/>
        <w:jc w:val="both"/>
        <w:rPr>
          <w:rFonts w:cstheme="minorHAnsi"/>
          <w:b/>
          <w:bCs/>
          <w:color w:val="231F20"/>
          <w:u w:val="single"/>
        </w:rPr>
      </w:pPr>
      <w:r w:rsidRPr="00F016E3">
        <w:rPr>
          <w:rFonts w:cstheme="minorHAnsi"/>
          <w:b/>
          <w:bCs/>
          <w:color w:val="231F20"/>
          <w:u w:val="single"/>
        </w:rPr>
        <w:t>Obecn</w:t>
      </w:r>
      <w:r w:rsidR="0002475E">
        <w:rPr>
          <w:rFonts w:cstheme="minorHAnsi"/>
          <w:b/>
          <w:bCs/>
          <w:color w:val="231F20"/>
          <w:u w:val="single"/>
        </w:rPr>
        <w:t>é</w:t>
      </w:r>
      <w:r w:rsidRPr="00F016E3">
        <w:rPr>
          <w:rFonts w:cstheme="minorHAnsi"/>
          <w:b/>
          <w:bCs/>
          <w:color w:val="231F20"/>
          <w:spacing w:val="-1"/>
          <w:u w:val="single"/>
        </w:rPr>
        <w:t xml:space="preserve"> </w:t>
      </w:r>
      <w:r w:rsidR="0002475E">
        <w:rPr>
          <w:rFonts w:cstheme="minorHAnsi"/>
          <w:b/>
          <w:bCs/>
          <w:color w:val="231F20"/>
          <w:u w:val="single"/>
        </w:rPr>
        <w:t>podmínky</w:t>
      </w:r>
    </w:p>
    <w:p w14:paraId="66C5765B" w14:textId="6526BD5A" w:rsidR="00E2665D" w:rsidRPr="00F016E3" w:rsidRDefault="00E2665D" w:rsidP="4D6F5BF7">
      <w:pPr>
        <w:pStyle w:val="Odstavecseseznamem"/>
        <w:numPr>
          <w:ilvl w:val="0"/>
          <w:numId w:val="14"/>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Návrh </w:t>
      </w:r>
      <w:r w:rsidR="2D0542CA" w:rsidRPr="4D6F5BF7">
        <w:rPr>
          <w:rFonts w:asciiTheme="minorHAnsi" w:hAnsiTheme="minorHAnsi" w:cstheme="minorBidi"/>
          <w:color w:val="231F20"/>
          <w:sz w:val="22"/>
          <w:szCs w:val="22"/>
        </w:rPr>
        <w:t>Smlouvy</w:t>
      </w:r>
      <w:r w:rsidRPr="4D6F5BF7">
        <w:rPr>
          <w:rFonts w:asciiTheme="minorHAnsi" w:hAnsiTheme="minorHAnsi" w:cstheme="minorBidi"/>
          <w:color w:val="231F20"/>
          <w:sz w:val="22"/>
          <w:szCs w:val="22"/>
        </w:rPr>
        <w:t xml:space="preserve"> nesmí obsahovat ustanovení, které by bylo v rozporu s obchodními podmínkami nebo které by znevýhodňovalo zadavatele</w:t>
      </w:r>
      <w:r w:rsidR="103EF822" w:rsidRPr="4D6F5BF7">
        <w:rPr>
          <w:rFonts w:asciiTheme="minorHAnsi" w:hAnsiTheme="minorHAnsi" w:cstheme="minorBidi"/>
          <w:color w:val="231F20"/>
          <w:sz w:val="22"/>
          <w:szCs w:val="22"/>
        </w:rPr>
        <w:t>.</w:t>
      </w:r>
    </w:p>
    <w:p w14:paraId="405A6BE8" w14:textId="651AF548" w:rsidR="00E2665D" w:rsidRPr="00F016E3" w:rsidRDefault="00C179DA" w:rsidP="00385A7E">
      <w:pPr>
        <w:pStyle w:val="Odstavecseseznamem"/>
        <w:numPr>
          <w:ilvl w:val="0"/>
          <w:numId w:val="14"/>
        </w:numPr>
        <w:kinsoku w:val="0"/>
        <w:overflowPunct w:val="0"/>
        <w:spacing w:after="120"/>
        <w:ind w:left="1276"/>
        <w:rPr>
          <w:rFonts w:asciiTheme="minorHAnsi" w:hAnsiTheme="minorHAnsi" w:cstheme="minorHAnsi"/>
          <w:color w:val="231F20"/>
          <w:sz w:val="22"/>
          <w:szCs w:val="22"/>
        </w:rPr>
      </w:pPr>
      <w:r>
        <w:rPr>
          <w:rFonts w:asciiTheme="minorHAnsi" w:hAnsiTheme="minorHAnsi" w:cstheme="minorHAnsi"/>
          <w:color w:val="231F20"/>
          <w:sz w:val="22"/>
          <w:szCs w:val="22"/>
        </w:rPr>
        <w:t>Smlouva</w:t>
      </w:r>
      <w:r w:rsidR="0002475E" w:rsidRPr="00F016E3">
        <w:rPr>
          <w:rFonts w:asciiTheme="minorHAnsi" w:hAnsiTheme="minorHAnsi" w:cstheme="minorHAnsi"/>
          <w:color w:val="231F20"/>
          <w:sz w:val="22"/>
          <w:szCs w:val="22"/>
        </w:rPr>
        <w:t xml:space="preserve"> </w:t>
      </w:r>
      <w:r w:rsidR="00E2665D" w:rsidRPr="00F016E3">
        <w:rPr>
          <w:rFonts w:asciiTheme="minorHAnsi" w:hAnsiTheme="minorHAnsi" w:cstheme="minorHAnsi"/>
          <w:color w:val="231F20"/>
          <w:sz w:val="22"/>
          <w:szCs w:val="22"/>
        </w:rPr>
        <w:t>bude obsahovat základní náležitosti, jednotlivá ustanovení budou určitá, srozumitelná</w:t>
      </w:r>
      <w:r w:rsidR="002C29B4" w:rsidRPr="00F016E3">
        <w:rPr>
          <w:rFonts w:asciiTheme="minorHAnsi" w:hAnsiTheme="minorHAnsi" w:cstheme="minorHAnsi"/>
          <w:color w:val="231F20"/>
          <w:sz w:val="22"/>
          <w:szCs w:val="22"/>
        </w:rPr>
        <w:t>.</w:t>
      </w:r>
    </w:p>
    <w:p w14:paraId="67EA7DDE" w14:textId="72B36F30" w:rsidR="00E2665D" w:rsidRPr="00F016E3" w:rsidRDefault="2D0542CA" w:rsidP="4D6F5BF7">
      <w:pPr>
        <w:pStyle w:val="Odstavecseseznamem"/>
        <w:numPr>
          <w:ilvl w:val="0"/>
          <w:numId w:val="14"/>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Smlouva</w:t>
      </w:r>
      <w:r w:rsidR="0958EF93" w:rsidRPr="4D6F5BF7">
        <w:rPr>
          <w:rFonts w:asciiTheme="minorHAnsi" w:hAnsiTheme="minorHAnsi" w:cstheme="minorBidi"/>
          <w:color w:val="231F20"/>
          <w:sz w:val="22"/>
          <w:szCs w:val="22"/>
        </w:rPr>
        <w:t xml:space="preserve"> </w:t>
      </w:r>
      <w:r w:rsidR="00E2665D" w:rsidRPr="4D6F5BF7">
        <w:rPr>
          <w:rFonts w:asciiTheme="minorHAnsi" w:hAnsiTheme="minorHAnsi" w:cstheme="minorBidi"/>
          <w:color w:val="231F20"/>
          <w:sz w:val="22"/>
          <w:szCs w:val="22"/>
        </w:rPr>
        <w:t xml:space="preserve">bude obsahovat ujednání o tom, že se jí založené právní vztahy řídí dle </w:t>
      </w:r>
      <w:r w:rsidR="7A18B2CE" w:rsidRPr="4D6F5BF7">
        <w:rPr>
          <w:rFonts w:asciiTheme="minorHAnsi" w:hAnsiTheme="minorHAnsi" w:cstheme="minorBidi"/>
          <w:color w:val="231F20"/>
          <w:sz w:val="22"/>
          <w:szCs w:val="22"/>
        </w:rPr>
        <w:t xml:space="preserve">právního řádu České republiky, zejména dle </w:t>
      </w:r>
      <w:r w:rsidR="00E2665D" w:rsidRPr="4D6F5BF7">
        <w:rPr>
          <w:rFonts w:asciiTheme="minorHAnsi" w:hAnsiTheme="minorHAnsi" w:cstheme="minorBidi"/>
          <w:color w:val="231F20"/>
          <w:sz w:val="22"/>
          <w:szCs w:val="22"/>
        </w:rPr>
        <w:t xml:space="preserve">zákona č. 89/2012 Sb., občanského zákoníku, ve znění pozdějších předpisů. Současně bude obsahovat ujednání, že případné spory vzniklé mezi smluvními stranami z právních vztahů založených </w:t>
      </w:r>
      <w:r w:rsidR="5270F656" w:rsidRPr="4D6F5BF7">
        <w:rPr>
          <w:rFonts w:asciiTheme="minorHAnsi" w:eastAsia="SimSun" w:hAnsiTheme="minorHAnsi" w:cstheme="minorBidi"/>
          <w:sz w:val="22"/>
          <w:szCs w:val="22"/>
        </w:rPr>
        <w:t>Smlouvou</w:t>
      </w:r>
      <w:r w:rsidR="42418997" w:rsidRPr="4D6F5BF7">
        <w:rPr>
          <w:rFonts w:asciiTheme="minorHAnsi" w:eastAsia="SimSun" w:hAnsiTheme="minorHAnsi" w:cstheme="minorBidi"/>
          <w:sz w:val="22"/>
          <w:szCs w:val="22"/>
        </w:rPr>
        <w:t xml:space="preserve"> </w:t>
      </w:r>
      <w:r w:rsidR="00E2665D" w:rsidRPr="4D6F5BF7">
        <w:rPr>
          <w:rFonts w:asciiTheme="minorHAnsi" w:hAnsiTheme="minorHAnsi" w:cstheme="minorBidi"/>
          <w:color w:val="231F20"/>
          <w:sz w:val="22"/>
          <w:szCs w:val="22"/>
        </w:rPr>
        <w:t xml:space="preserve">nebo v souvislosti s ní budou výlučně rozhodovány podle českého práva </w:t>
      </w:r>
      <w:r w:rsidR="3366E0CA" w:rsidRPr="4D6F5BF7">
        <w:rPr>
          <w:rFonts w:asciiTheme="minorHAnsi" w:hAnsiTheme="minorHAnsi" w:cstheme="minorBidi"/>
          <w:color w:val="231F20"/>
          <w:sz w:val="22"/>
          <w:szCs w:val="22"/>
        </w:rPr>
        <w:t>u obecných soudů v</w:t>
      </w:r>
      <w:r w:rsidR="103EF822" w:rsidRPr="4D6F5BF7">
        <w:rPr>
          <w:rFonts w:asciiTheme="minorHAnsi" w:hAnsiTheme="minorHAnsi" w:cstheme="minorBidi"/>
          <w:color w:val="231F20"/>
          <w:sz w:val="22"/>
          <w:szCs w:val="22"/>
        </w:rPr>
        <w:t> </w:t>
      </w:r>
      <w:r w:rsidR="3366E0CA" w:rsidRPr="4D6F5BF7">
        <w:rPr>
          <w:rFonts w:asciiTheme="minorHAnsi" w:hAnsiTheme="minorHAnsi" w:cstheme="minorBidi"/>
          <w:color w:val="231F20"/>
          <w:sz w:val="22"/>
          <w:szCs w:val="22"/>
        </w:rPr>
        <w:t>ČR</w:t>
      </w:r>
      <w:r w:rsidR="103EF822" w:rsidRPr="4D6F5BF7">
        <w:rPr>
          <w:rFonts w:asciiTheme="minorHAnsi" w:hAnsiTheme="minorHAnsi" w:cstheme="minorBidi"/>
          <w:color w:val="231F20"/>
          <w:sz w:val="22"/>
          <w:szCs w:val="22"/>
        </w:rPr>
        <w:t>.</w:t>
      </w:r>
    </w:p>
    <w:p w14:paraId="29EB9EA4" w14:textId="62DC475A" w:rsidR="00E2665D" w:rsidRPr="00F016E3" w:rsidRDefault="00642AF4" w:rsidP="00385A7E">
      <w:pPr>
        <w:pStyle w:val="Odstavecseseznamem"/>
        <w:numPr>
          <w:ilvl w:val="0"/>
          <w:numId w:val="14"/>
        </w:numPr>
        <w:kinsoku w:val="0"/>
        <w:overflowPunct w:val="0"/>
        <w:spacing w:after="120"/>
        <w:ind w:left="1276"/>
        <w:rPr>
          <w:rFonts w:asciiTheme="minorHAnsi" w:hAnsiTheme="minorHAnsi" w:cstheme="minorHAnsi"/>
          <w:color w:val="231F20"/>
          <w:sz w:val="22"/>
          <w:szCs w:val="22"/>
        </w:rPr>
      </w:pPr>
      <w:r>
        <w:rPr>
          <w:rFonts w:asciiTheme="minorHAnsi" w:hAnsiTheme="minorHAnsi" w:cstheme="minorHAnsi"/>
          <w:color w:val="231F20"/>
          <w:sz w:val="22"/>
          <w:szCs w:val="22"/>
        </w:rPr>
        <w:t>Smlouva</w:t>
      </w:r>
      <w:r w:rsidR="0002475E" w:rsidRPr="00F016E3">
        <w:rPr>
          <w:rFonts w:asciiTheme="minorHAnsi" w:hAnsiTheme="minorHAnsi" w:cstheme="minorHAnsi"/>
          <w:color w:val="231F20"/>
          <w:sz w:val="22"/>
          <w:szCs w:val="22"/>
        </w:rPr>
        <w:t xml:space="preserve"> </w:t>
      </w:r>
      <w:r w:rsidR="00E2665D" w:rsidRPr="00F016E3">
        <w:rPr>
          <w:rFonts w:asciiTheme="minorHAnsi" w:hAnsiTheme="minorHAnsi" w:cstheme="minorHAnsi"/>
          <w:color w:val="231F20"/>
          <w:sz w:val="22"/>
          <w:szCs w:val="22"/>
        </w:rPr>
        <w:t xml:space="preserve">bude obsahovat ujednání, že veškerá komunikace mezi smluvními stranami při plnění </w:t>
      </w:r>
      <w:r>
        <w:rPr>
          <w:rFonts w:asciiTheme="minorHAnsi" w:eastAsia="SimSun" w:hAnsiTheme="minorHAnsi" w:cstheme="minorHAnsi"/>
          <w:sz w:val="22"/>
          <w:szCs w:val="22"/>
        </w:rPr>
        <w:t>Smlouvy</w:t>
      </w:r>
      <w:r w:rsidR="00163158" w:rsidRPr="00501393">
        <w:rPr>
          <w:rFonts w:asciiTheme="minorHAnsi" w:eastAsia="SimSun" w:hAnsiTheme="minorHAnsi" w:cstheme="minorHAnsi"/>
          <w:sz w:val="22"/>
          <w:szCs w:val="22"/>
        </w:rPr>
        <w:t xml:space="preserve"> </w:t>
      </w:r>
      <w:r w:rsidR="00E2665D" w:rsidRPr="00F016E3">
        <w:rPr>
          <w:rFonts w:asciiTheme="minorHAnsi" w:hAnsiTheme="minorHAnsi" w:cstheme="minorHAnsi"/>
          <w:color w:val="231F20"/>
          <w:sz w:val="22"/>
          <w:szCs w:val="22"/>
        </w:rPr>
        <w:t xml:space="preserve">bude probíhat v českém nebo </w:t>
      </w:r>
      <w:r>
        <w:rPr>
          <w:rFonts w:asciiTheme="minorHAnsi" w:hAnsiTheme="minorHAnsi" w:cstheme="minorHAnsi"/>
          <w:color w:val="231F20"/>
          <w:sz w:val="22"/>
          <w:szCs w:val="22"/>
        </w:rPr>
        <w:t>anglickém</w:t>
      </w:r>
      <w:r w:rsidR="00E2665D" w:rsidRPr="00F016E3">
        <w:rPr>
          <w:rFonts w:asciiTheme="minorHAnsi" w:hAnsiTheme="minorHAnsi" w:cstheme="minorHAnsi"/>
          <w:color w:val="231F20"/>
          <w:sz w:val="22"/>
          <w:szCs w:val="22"/>
        </w:rPr>
        <w:t xml:space="preserve"> jazyce</w:t>
      </w:r>
      <w:r w:rsidR="002C29B4" w:rsidRPr="00F016E3">
        <w:rPr>
          <w:rFonts w:asciiTheme="minorHAnsi" w:hAnsiTheme="minorHAnsi" w:cstheme="minorHAnsi"/>
          <w:color w:val="231F20"/>
          <w:sz w:val="22"/>
          <w:szCs w:val="22"/>
        </w:rPr>
        <w:t>.</w:t>
      </w:r>
    </w:p>
    <w:p w14:paraId="4F31D01F" w14:textId="1A3B21B4" w:rsidR="00E2665D" w:rsidRPr="00F016E3" w:rsidRDefault="00E2665D" w:rsidP="4D6F5BF7">
      <w:pPr>
        <w:pStyle w:val="Odstavecseseznamem"/>
        <w:numPr>
          <w:ilvl w:val="0"/>
          <w:numId w:val="14"/>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Dodavatel není oprávněn podmínit poskytování služeb jakýmikoliv požadavky na součinnost zadavatele, jejichž splněním by zadavateli vznikly další výdaje mimo sjednané nabídkové ceny</w:t>
      </w:r>
      <w:r w:rsidR="103EF822" w:rsidRPr="4D6F5BF7">
        <w:rPr>
          <w:rFonts w:asciiTheme="minorHAnsi" w:hAnsiTheme="minorHAnsi" w:cstheme="minorBidi"/>
          <w:color w:val="231F20"/>
          <w:sz w:val="22"/>
          <w:szCs w:val="22"/>
        </w:rPr>
        <w:t>.</w:t>
      </w:r>
    </w:p>
    <w:p w14:paraId="450A073C" w14:textId="50B92FC0" w:rsidR="00E2665D" w:rsidRPr="00F016E3" w:rsidRDefault="00E2665D" w:rsidP="00385A7E">
      <w:pPr>
        <w:pStyle w:val="Odstavecseseznamem"/>
        <w:numPr>
          <w:ilvl w:val="0"/>
          <w:numId w:val="14"/>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Uvedené obchodní podmínky jsou zadavatelem stanoveny jako minimální a účastníci mohou nabídnout zadavateli výhodnější obchodní podmínky</w:t>
      </w:r>
      <w:r w:rsidR="002C29B4" w:rsidRPr="00F016E3">
        <w:rPr>
          <w:rFonts w:asciiTheme="minorHAnsi" w:hAnsiTheme="minorHAnsi" w:cstheme="minorHAnsi"/>
          <w:color w:val="231F20"/>
          <w:sz w:val="22"/>
          <w:szCs w:val="22"/>
        </w:rPr>
        <w:t>.</w:t>
      </w:r>
    </w:p>
    <w:p w14:paraId="2CC457B3" w14:textId="6988C177" w:rsidR="00E2665D" w:rsidRPr="00F016E3" w:rsidRDefault="00E2665D" w:rsidP="4D6F5BF7">
      <w:pPr>
        <w:pStyle w:val="Odstavecseseznamem"/>
        <w:numPr>
          <w:ilvl w:val="0"/>
          <w:numId w:val="14"/>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V případě rozporu, kter</w:t>
      </w:r>
      <w:r w:rsidR="74820EAD" w:rsidRPr="4D6F5BF7">
        <w:rPr>
          <w:rFonts w:asciiTheme="minorHAnsi" w:hAnsiTheme="minorHAnsi" w:cstheme="minorBidi"/>
          <w:color w:val="231F20"/>
          <w:sz w:val="22"/>
          <w:szCs w:val="22"/>
        </w:rPr>
        <w:t>ý</w:t>
      </w:r>
      <w:r w:rsidRPr="4D6F5BF7">
        <w:rPr>
          <w:rFonts w:asciiTheme="minorHAnsi" w:hAnsiTheme="minorHAnsi" w:cstheme="minorBidi"/>
          <w:color w:val="231F20"/>
          <w:sz w:val="22"/>
          <w:szCs w:val="22"/>
        </w:rPr>
        <w:t xml:space="preserve"> by měl za následek zhoršení postavení nebo jiné znevýhodnění zadavatele, případně jakoukoli jinou újmu na jeho právech, platí úprava obsažená v obchodních podmínkách zadávací dokumentace</w:t>
      </w:r>
      <w:r w:rsidR="103EF822" w:rsidRPr="4D6F5BF7">
        <w:rPr>
          <w:rFonts w:asciiTheme="minorHAnsi" w:hAnsiTheme="minorHAnsi" w:cstheme="minorBidi"/>
          <w:color w:val="231F20"/>
          <w:sz w:val="22"/>
          <w:szCs w:val="22"/>
        </w:rPr>
        <w:t>.</w:t>
      </w:r>
    </w:p>
    <w:p w14:paraId="03652BC6" w14:textId="4FA35BAF" w:rsidR="00E2665D" w:rsidRPr="00F016E3" w:rsidRDefault="00E2665D" w:rsidP="00EE720A">
      <w:pPr>
        <w:pStyle w:val="Odstavecseseznamem"/>
        <w:numPr>
          <w:ilvl w:val="0"/>
          <w:numId w:val="14"/>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Nesplnění kterékoliv minimální obchodní podmínky stanovené zadavatelem může být posouzeno jako nesplnění zadávacích podmínek a účastník může být vyloučen</w:t>
      </w:r>
      <w:r w:rsidR="002C29B4" w:rsidRPr="00F016E3">
        <w:rPr>
          <w:rFonts w:asciiTheme="minorHAnsi" w:hAnsiTheme="minorHAnsi" w:cstheme="minorHAnsi"/>
          <w:color w:val="231F20"/>
          <w:sz w:val="22"/>
          <w:szCs w:val="22"/>
        </w:rPr>
        <w:t>.</w:t>
      </w:r>
    </w:p>
    <w:p w14:paraId="5B17E3F1" w14:textId="67E615EA" w:rsidR="00EE720A" w:rsidRPr="00F016E3" w:rsidRDefault="00EE720A" w:rsidP="4D6F5BF7">
      <w:pPr>
        <w:pStyle w:val="Odstavecseseznamem"/>
        <w:numPr>
          <w:ilvl w:val="0"/>
          <w:numId w:val="14"/>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Dodavatel zahájí poskytování služeb </w:t>
      </w:r>
      <w:r w:rsidR="00FB1842" w:rsidRPr="4D6F5BF7">
        <w:rPr>
          <w:rFonts w:asciiTheme="minorHAnsi" w:hAnsiTheme="minorHAnsi" w:cstheme="minorBidi"/>
          <w:color w:val="231F20"/>
          <w:sz w:val="22"/>
          <w:szCs w:val="22"/>
        </w:rPr>
        <w:t>(aktivaci služby)</w:t>
      </w:r>
      <w:r w:rsidRPr="4D6F5BF7">
        <w:rPr>
          <w:rFonts w:asciiTheme="minorHAnsi" w:hAnsiTheme="minorHAnsi" w:cstheme="minorBidi"/>
          <w:color w:val="231F20"/>
          <w:sz w:val="22"/>
          <w:szCs w:val="22"/>
        </w:rPr>
        <w:t xml:space="preserve"> do 5</w:t>
      </w:r>
      <w:r w:rsidR="00D45D99" w:rsidRPr="4D6F5BF7">
        <w:rPr>
          <w:rFonts w:asciiTheme="minorHAnsi" w:hAnsiTheme="minorHAnsi" w:cstheme="minorBidi"/>
          <w:color w:val="231F20"/>
          <w:sz w:val="22"/>
          <w:szCs w:val="22"/>
        </w:rPr>
        <w:t xml:space="preserve"> </w:t>
      </w:r>
      <w:r w:rsidRPr="4D6F5BF7">
        <w:rPr>
          <w:rFonts w:asciiTheme="minorHAnsi" w:hAnsiTheme="minorHAnsi" w:cstheme="minorBidi"/>
          <w:color w:val="231F20"/>
          <w:sz w:val="22"/>
          <w:szCs w:val="22"/>
        </w:rPr>
        <w:t xml:space="preserve">dnů ode dne účinnosti </w:t>
      </w:r>
      <w:r w:rsidR="00D77DF0" w:rsidRPr="4D6F5BF7">
        <w:rPr>
          <w:rFonts w:asciiTheme="minorHAnsi" w:eastAsia="SimSun" w:hAnsiTheme="minorHAnsi" w:cstheme="minorBidi"/>
          <w:sz w:val="22"/>
          <w:szCs w:val="22"/>
        </w:rPr>
        <w:t>Smlouvy</w:t>
      </w:r>
      <w:r w:rsidR="00BC3C31">
        <w:rPr>
          <w:rFonts w:asciiTheme="minorHAnsi" w:eastAsia="SimSun" w:hAnsiTheme="minorHAnsi" w:cstheme="minorBidi"/>
          <w:sz w:val="22"/>
          <w:szCs w:val="22"/>
        </w:rPr>
        <w:t xml:space="preserve"> (</w:t>
      </w:r>
      <w:r w:rsidR="00D45D99" w:rsidRPr="4D6F5BF7">
        <w:rPr>
          <w:rFonts w:asciiTheme="minorHAnsi" w:hAnsiTheme="minorHAnsi" w:cstheme="minorBidi"/>
          <w:color w:val="231F20"/>
          <w:sz w:val="22"/>
          <w:szCs w:val="22"/>
        </w:rPr>
        <w:t>1.</w:t>
      </w:r>
      <w:r w:rsidR="00397AD8">
        <w:rPr>
          <w:rFonts w:asciiTheme="minorHAnsi" w:hAnsiTheme="minorHAnsi" w:cstheme="minorBidi"/>
          <w:color w:val="231F20"/>
          <w:sz w:val="22"/>
          <w:szCs w:val="22"/>
        </w:rPr>
        <w:t xml:space="preserve"> </w:t>
      </w:r>
      <w:r w:rsidR="00754835">
        <w:rPr>
          <w:rFonts w:asciiTheme="minorHAnsi" w:hAnsiTheme="minorHAnsi" w:cstheme="minorBidi"/>
          <w:color w:val="231F20"/>
          <w:sz w:val="22"/>
          <w:szCs w:val="22"/>
        </w:rPr>
        <w:t>10</w:t>
      </w:r>
      <w:r w:rsidR="00D45D99" w:rsidRPr="4D6F5BF7">
        <w:rPr>
          <w:rFonts w:asciiTheme="minorHAnsi" w:hAnsiTheme="minorHAnsi" w:cstheme="minorBidi"/>
          <w:color w:val="231F20"/>
          <w:sz w:val="22"/>
          <w:szCs w:val="22"/>
        </w:rPr>
        <w:t>.</w:t>
      </w:r>
      <w:r w:rsidR="000D71BF">
        <w:rPr>
          <w:rFonts w:asciiTheme="minorHAnsi" w:hAnsiTheme="minorHAnsi" w:cstheme="minorBidi"/>
          <w:color w:val="231F20"/>
          <w:sz w:val="22"/>
          <w:szCs w:val="22"/>
        </w:rPr>
        <w:t xml:space="preserve"> </w:t>
      </w:r>
      <w:r w:rsidR="00D45D99" w:rsidRPr="4D6F5BF7">
        <w:rPr>
          <w:rFonts w:asciiTheme="minorHAnsi" w:hAnsiTheme="minorHAnsi" w:cstheme="minorBidi"/>
          <w:color w:val="231F20"/>
          <w:sz w:val="22"/>
          <w:szCs w:val="22"/>
        </w:rPr>
        <w:t>2025</w:t>
      </w:r>
      <w:r w:rsidR="00BC3C31">
        <w:rPr>
          <w:rFonts w:asciiTheme="minorHAnsi" w:hAnsiTheme="minorHAnsi" w:cstheme="minorBidi"/>
          <w:color w:val="231F20"/>
          <w:sz w:val="22"/>
          <w:szCs w:val="22"/>
        </w:rPr>
        <w:t>)</w:t>
      </w:r>
      <w:r w:rsidR="00614B8D" w:rsidRPr="4D6F5BF7">
        <w:rPr>
          <w:rFonts w:asciiTheme="minorHAnsi" w:hAnsiTheme="minorHAnsi" w:cstheme="minorBidi"/>
          <w:color w:val="231F20"/>
          <w:sz w:val="22"/>
          <w:szCs w:val="22"/>
        </w:rPr>
        <w:t>.</w:t>
      </w:r>
    </w:p>
    <w:p w14:paraId="3E9089D0" w14:textId="428E3AE7" w:rsidR="00EE720A" w:rsidRPr="00CB72AA" w:rsidRDefault="00EE720A" w:rsidP="00EE720A">
      <w:pPr>
        <w:pStyle w:val="Odstavecseseznamem"/>
        <w:numPr>
          <w:ilvl w:val="0"/>
          <w:numId w:val="14"/>
        </w:numPr>
        <w:kinsoku w:val="0"/>
        <w:overflowPunct w:val="0"/>
        <w:spacing w:after="120"/>
        <w:ind w:left="1276"/>
        <w:rPr>
          <w:rFonts w:asciiTheme="minorHAnsi" w:hAnsiTheme="minorHAnsi" w:cstheme="minorHAnsi"/>
          <w:color w:val="231F20"/>
          <w:sz w:val="22"/>
          <w:szCs w:val="22"/>
        </w:rPr>
      </w:pPr>
      <w:r w:rsidRPr="00CB72AA">
        <w:rPr>
          <w:rFonts w:asciiTheme="minorHAnsi" w:hAnsiTheme="minorHAnsi" w:cstheme="minorHAnsi"/>
          <w:color w:val="231F20"/>
          <w:sz w:val="22"/>
          <w:szCs w:val="22"/>
        </w:rPr>
        <w:lastRenderedPageBreak/>
        <w:t xml:space="preserve">Dodavatel se zavazuje </w:t>
      </w:r>
      <w:r w:rsidR="00A93B2B" w:rsidRPr="00CB72AA">
        <w:rPr>
          <w:rFonts w:asciiTheme="minorHAnsi" w:hAnsiTheme="minorHAnsi" w:cstheme="minorHAnsi"/>
          <w:color w:val="231F20"/>
          <w:sz w:val="22"/>
          <w:szCs w:val="22"/>
        </w:rPr>
        <w:t>zřídit přístupy všem zodpovědným osobám za každou univerzitu, která je členem Aliance S</w:t>
      </w:r>
      <w:r w:rsidR="003868B7" w:rsidRPr="00CB72AA">
        <w:rPr>
          <w:rFonts w:asciiTheme="minorHAnsi" w:hAnsiTheme="minorHAnsi" w:cstheme="minorHAnsi"/>
          <w:color w:val="231F20"/>
          <w:sz w:val="22"/>
          <w:szCs w:val="22"/>
        </w:rPr>
        <w:t>TARS</w:t>
      </w:r>
      <w:r w:rsidR="00A93B2B" w:rsidRPr="00CB72AA">
        <w:rPr>
          <w:rFonts w:asciiTheme="minorHAnsi" w:hAnsiTheme="minorHAnsi" w:cstheme="minorHAnsi"/>
          <w:color w:val="231F20"/>
          <w:sz w:val="22"/>
          <w:szCs w:val="22"/>
        </w:rPr>
        <w:t xml:space="preserve"> EU</w:t>
      </w:r>
      <w:r w:rsidR="00CB72AA" w:rsidRPr="00CB72AA">
        <w:rPr>
          <w:rFonts w:asciiTheme="minorHAnsi" w:hAnsiTheme="minorHAnsi" w:cstheme="minorHAnsi"/>
          <w:color w:val="231F20"/>
          <w:sz w:val="22"/>
          <w:szCs w:val="22"/>
        </w:rPr>
        <w:t xml:space="preserve"> (</w:t>
      </w:r>
      <w:hyperlink r:id="rId11" w:history="1">
        <w:r w:rsidR="00CB72AA" w:rsidRPr="00CB72AA">
          <w:rPr>
            <w:rStyle w:val="Hypertextovodkaz"/>
            <w:rFonts w:asciiTheme="minorHAnsi" w:hAnsiTheme="minorHAnsi" w:cstheme="minorHAnsi"/>
            <w:sz w:val="22"/>
            <w:szCs w:val="22"/>
          </w:rPr>
          <w:t>https://starseu.org/</w:t>
        </w:r>
      </w:hyperlink>
      <w:r w:rsidR="00CB72AA" w:rsidRPr="00CB72AA">
        <w:rPr>
          <w:rFonts w:asciiTheme="minorHAnsi" w:hAnsiTheme="minorHAnsi" w:cstheme="minorHAnsi"/>
          <w:color w:val="231F20"/>
          <w:sz w:val="22"/>
          <w:szCs w:val="22"/>
        </w:rPr>
        <w:t xml:space="preserve">) </w:t>
      </w:r>
      <w:r w:rsidRPr="00CB72AA">
        <w:rPr>
          <w:rFonts w:asciiTheme="minorHAnsi" w:hAnsiTheme="minorHAnsi" w:cstheme="minorHAnsi"/>
          <w:color w:val="231F20"/>
          <w:sz w:val="22"/>
          <w:szCs w:val="22"/>
        </w:rPr>
        <w:t>nejpozději ke dni zahájení plnění</w:t>
      </w:r>
      <w:r w:rsidR="00C714C7" w:rsidRPr="00CB72AA">
        <w:rPr>
          <w:rFonts w:asciiTheme="minorHAnsi" w:hAnsiTheme="minorHAnsi" w:cstheme="minorHAnsi"/>
          <w:color w:val="231F20"/>
          <w:sz w:val="22"/>
          <w:szCs w:val="22"/>
        </w:rPr>
        <w:t xml:space="preserve"> (aktivace služby). </w:t>
      </w:r>
    </w:p>
    <w:p w14:paraId="75409CBB" w14:textId="2F2CDBE9" w:rsidR="00C714C7" w:rsidRDefault="00C714C7" w:rsidP="00EE720A">
      <w:pPr>
        <w:pStyle w:val="Odstavecseseznamem"/>
        <w:numPr>
          <w:ilvl w:val="0"/>
          <w:numId w:val="14"/>
        </w:numPr>
        <w:kinsoku w:val="0"/>
        <w:overflowPunct w:val="0"/>
        <w:spacing w:after="120"/>
        <w:ind w:left="1276"/>
        <w:rPr>
          <w:rFonts w:asciiTheme="minorHAnsi" w:hAnsiTheme="minorHAnsi" w:cstheme="minorHAnsi"/>
          <w:color w:val="231F20"/>
          <w:sz w:val="22"/>
          <w:szCs w:val="22"/>
        </w:rPr>
      </w:pPr>
      <w:r>
        <w:rPr>
          <w:rFonts w:asciiTheme="minorHAnsi" w:hAnsiTheme="minorHAnsi" w:cstheme="minorHAnsi"/>
          <w:color w:val="231F20"/>
          <w:sz w:val="22"/>
          <w:szCs w:val="22"/>
        </w:rPr>
        <w:t xml:space="preserve">Seznam </w:t>
      </w:r>
      <w:r w:rsidR="00D05B7E">
        <w:rPr>
          <w:rFonts w:asciiTheme="minorHAnsi" w:hAnsiTheme="minorHAnsi" w:cstheme="minorHAnsi"/>
          <w:color w:val="231F20"/>
          <w:sz w:val="22"/>
          <w:szCs w:val="22"/>
        </w:rPr>
        <w:t xml:space="preserve">zodpovědných osob bude dodavateli předán do 2 pracovních dnů </w:t>
      </w:r>
      <w:r w:rsidR="00477FEB">
        <w:rPr>
          <w:rFonts w:asciiTheme="minorHAnsi" w:hAnsiTheme="minorHAnsi" w:cstheme="minorHAnsi"/>
          <w:color w:val="231F20"/>
          <w:sz w:val="22"/>
          <w:szCs w:val="22"/>
        </w:rPr>
        <w:t>od účinnosti</w:t>
      </w:r>
      <w:r w:rsidR="005B42FD">
        <w:rPr>
          <w:rFonts w:asciiTheme="minorHAnsi" w:hAnsiTheme="minorHAnsi" w:cstheme="minorHAnsi"/>
          <w:color w:val="231F20"/>
          <w:sz w:val="22"/>
          <w:szCs w:val="22"/>
        </w:rPr>
        <w:t xml:space="preserve"> </w:t>
      </w:r>
      <w:r w:rsidR="00102904">
        <w:rPr>
          <w:rFonts w:asciiTheme="minorHAnsi" w:hAnsiTheme="minorHAnsi" w:cstheme="minorHAnsi"/>
          <w:color w:val="231F20"/>
          <w:sz w:val="22"/>
          <w:szCs w:val="22"/>
        </w:rPr>
        <w:t>s</w:t>
      </w:r>
      <w:r w:rsidR="00D05B7E">
        <w:rPr>
          <w:rFonts w:asciiTheme="minorHAnsi" w:hAnsiTheme="minorHAnsi" w:cstheme="minorHAnsi"/>
          <w:color w:val="231F20"/>
          <w:sz w:val="22"/>
          <w:szCs w:val="22"/>
        </w:rPr>
        <w:t xml:space="preserve">mlouvy. </w:t>
      </w:r>
    </w:p>
    <w:p w14:paraId="31459BED" w14:textId="40BA0DB2" w:rsidR="00A02B5B" w:rsidRDefault="00977A68" w:rsidP="00991CBE">
      <w:pPr>
        <w:numPr>
          <w:ilvl w:val="0"/>
          <w:numId w:val="11"/>
        </w:numPr>
        <w:tabs>
          <w:tab w:val="left" w:pos="824"/>
        </w:tabs>
        <w:kinsoku w:val="0"/>
        <w:overflowPunct w:val="0"/>
        <w:autoSpaceDE w:val="0"/>
        <w:autoSpaceDN w:val="0"/>
        <w:adjustRightInd w:val="0"/>
        <w:spacing w:before="240" w:after="120"/>
        <w:ind w:left="822" w:hanging="346"/>
        <w:jc w:val="both"/>
        <w:rPr>
          <w:rFonts w:cstheme="minorHAnsi"/>
          <w:b/>
          <w:bCs/>
          <w:color w:val="231F20"/>
          <w:u w:val="single"/>
        </w:rPr>
      </w:pPr>
      <w:r>
        <w:rPr>
          <w:rFonts w:cstheme="minorHAnsi"/>
          <w:b/>
          <w:bCs/>
          <w:color w:val="231F20"/>
          <w:u w:val="single"/>
        </w:rPr>
        <w:t xml:space="preserve">Předmět </w:t>
      </w:r>
      <w:r w:rsidR="00A02B5B">
        <w:rPr>
          <w:rFonts w:cstheme="minorHAnsi"/>
          <w:b/>
          <w:bCs/>
          <w:color w:val="231F20"/>
          <w:u w:val="single"/>
        </w:rPr>
        <w:t>plnění</w:t>
      </w:r>
    </w:p>
    <w:p w14:paraId="32A35EC8" w14:textId="7D5AE95B" w:rsidR="002649E3" w:rsidRDefault="002649E3" w:rsidP="4D6F5BF7">
      <w:pPr>
        <w:tabs>
          <w:tab w:val="left" w:pos="824"/>
        </w:tabs>
        <w:kinsoku w:val="0"/>
        <w:overflowPunct w:val="0"/>
        <w:autoSpaceDE w:val="0"/>
        <w:autoSpaceDN w:val="0"/>
        <w:adjustRightInd w:val="0"/>
        <w:spacing w:before="240" w:after="120"/>
        <w:ind w:left="851"/>
        <w:jc w:val="both"/>
        <w:rPr>
          <w:b/>
          <w:bCs/>
          <w:color w:val="231F20"/>
          <w:u w:val="single"/>
        </w:rPr>
      </w:pPr>
      <w:r w:rsidRPr="4D6F5BF7">
        <w:t xml:space="preserve">Předmětem </w:t>
      </w:r>
      <w:r w:rsidR="0A27EDD7" w:rsidRPr="4D6F5BF7">
        <w:t xml:space="preserve">plnění </w:t>
      </w:r>
      <w:r w:rsidR="00CC2A3C" w:rsidRPr="4D6F5BF7">
        <w:t xml:space="preserve">je </w:t>
      </w:r>
      <w:r w:rsidR="005F47DE">
        <w:t>pořízení</w:t>
      </w:r>
      <w:r w:rsidR="005F47DE" w:rsidRPr="4D6F5BF7">
        <w:t xml:space="preserve"> </w:t>
      </w:r>
      <w:r w:rsidR="00CC2A3C" w:rsidRPr="4D6F5BF7">
        <w:t>digitální infrastruktury poskytov</w:t>
      </w:r>
      <w:r w:rsidR="00A879E6">
        <w:t>ané</w:t>
      </w:r>
      <w:r w:rsidR="00CC2A3C" w:rsidRPr="4D6F5BF7">
        <w:t xml:space="preserve"> formou služby, která bude sloužit ke zviditelnění, sdílení a monitorování výsledků výzkumu v souladu s principy otevřené vědy</w:t>
      </w:r>
      <w:r w:rsidR="0044489D" w:rsidRPr="4D6F5BF7">
        <w:t xml:space="preserve"> </w:t>
      </w:r>
      <w:r w:rsidR="0044489D" w:rsidRPr="4D6F5BF7">
        <w:rPr>
          <w:color w:val="000000" w:themeColor="text1"/>
        </w:rPr>
        <w:t xml:space="preserve">podle podmínek specifikovaných ve Výzvě k předložení nabídky na veřejnou zakázku malého rozsahu na </w:t>
      </w:r>
      <w:r w:rsidR="008928B3" w:rsidRPr="4D6F5BF7">
        <w:rPr>
          <w:color w:val="000000" w:themeColor="text1"/>
        </w:rPr>
        <w:t>služby (poptávkové řízení) s názvem „</w:t>
      </w:r>
      <w:r w:rsidR="004345F2" w:rsidRPr="4D6F5BF7">
        <w:rPr>
          <w:color w:val="000000" w:themeColor="text1"/>
        </w:rPr>
        <w:t>Pořízení</w:t>
      </w:r>
      <w:r w:rsidR="003429AF" w:rsidRPr="4D6F5BF7">
        <w:rPr>
          <w:color w:val="000000" w:themeColor="text1"/>
        </w:rPr>
        <w:t xml:space="preserve"> služby pro podporu otevřené vědy a výzkumu ALIANCE STARS EU</w:t>
      </w:r>
      <w:r w:rsidR="00FA004C" w:rsidRPr="4D6F5BF7">
        <w:rPr>
          <w:color w:val="000000" w:themeColor="text1"/>
        </w:rPr>
        <w:t xml:space="preserve">“. </w:t>
      </w:r>
    </w:p>
    <w:p w14:paraId="5B4CF1D1" w14:textId="746DBF02" w:rsidR="00E2665D" w:rsidRPr="00F016E3" w:rsidRDefault="00E2665D" w:rsidP="006F2673">
      <w:pPr>
        <w:tabs>
          <w:tab w:val="left" w:pos="824"/>
        </w:tabs>
        <w:kinsoku w:val="0"/>
        <w:overflowPunct w:val="0"/>
        <w:autoSpaceDE w:val="0"/>
        <w:autoSpaceDN w:val="0"/>
        <w:adjustRightInd w:val="0"/>
        <w:spacing w:before="240" w:after="120"/>
        <w:ind w:left="851"/>
        <w:jc w:val="both"/>
        <w:rPr>
          <w:rFonts w:cstheme="minorHAnsi"/>
          <w:b/>
          <w:bCs/>
          <w:color w:val="231F20"/>
          <w:u w:val="single"/>
        </w:rPr>
      </w:pPr>
      <w:r w:rsidRPr="00F016E3">
        <w:rPr>
          <w:rFonts w:cstheme="minorHAnsi"/>
          <w:b/>
          <w:bCs/>
          <w:color w:val="231F20"/>
          <w:u w:val="single"/>
        </w:rPr>
        <w:t>Doba a místo plnění</w:t>
      </w:r>
    </w:p>
    <w:p w14:paraId="31E5C32E" w14:textId="3BE1BCE0" w:rsidR="00E2665D" w:rsidRPr="00F016E3" w:rsidRDefault="009A2CDE" w:rsidP="4D6F5BF7">
      <w:pPr>
        <w:pStyle w:val="Odstavecseseznamem"/>
        <w:numPr>
          <w:ilvl w:val="0"/>
          <w:numId w:val="16"/>
        </w:numPr>
        <w:kinsoku w:val="0"/>
        <w:overflowPunct w:val="0"/>
        <w:spacing w:after="120"/>
        <w:ind w:left="1276"/>
        <w:rPr>
          <w:rFonts w:asciiTheme="minorHAnsi" w:hAnsiTheme="minorHAnsi" w:cstheme="minorBidi"/>
          <w:color w:val="231F20"/>
          <w:sz w:val="22"/>
          <w:szCs w:val="22"/>
        </w:rPr>
      </w:pPr>
      <w:r w:rsidRPr="4D6F5BF7">
        <w:rPr>
          <w:rFonts w:asciiTheme="minorHAnsi" w:eastAsia="SimSun" w:hAnsiTheme="minorHAnsi" w:cstheme="minorBidi"/>
          <w:sz w:val="22"/>
          <w:szCs w:val="22"/>
        </w:rPr>
        <w:t>Smlouva</w:t>
      </w:r>
      <w:r w:rsidR="006251BB" w:rsidRPr="4D6F5BF7">
        <w:rPr>
          <w:rFonts w:asciiTheme="minorHAnsi" w:eastAsia="SimSun" w:hAnsiTheme="minorHAnsi" w:cstheme="minorBidi"/>
          <w:sz w:val="22"/>
          <w:szCs w:val="22"/>
        </w:rPr>
        <w:t xml:space="preserve"> </w:t>
      </w:r>
      <w:r w:rsidR="00E2665D" w:rsidRPr="4D6F5BF7">
        <w:rPr>
          <w:rFonts w:asciiTheme="minorHAnsi" w:hAnsiTheme="minorHAnsi" w:cstheme="minorBidi"/>
          <w:color w:val="231F20"/>
          <w:sz w:val="22"/>
          <w:szCs w:val="22"/>
        </w:rPr>
        <w:t xml:space="preserve">se uzavírá na dobu </w:t>
      </w:r>
      <w:r w:rsidR="005F6E23" w:rsidRPr="4D6F5BF7">
        <w:rPr>
          <w:rFonts w:asciiTheme="minorHAnsi" w:hAnsiTheme="minorHAnsi" w:cstheme="minorBidi"/>
          <w:color w:val="231F20"/>
          <w:sz w:val="22"/>
          <w:szCs w:val="22"/>
        </w:rPr>
        <w:t xml:space="preserve">určitou </w:t>
      </w:r>
      <w:r w:rsidR="0038568A" w:rsidRPr="4D6F5BF7">
        <w:rPr>
          <w:rFonts w:asciiTheme="minorHAnsi" w:hAnsiTheme="minorHAnsi" w:cstheme="minorBidi"/>
          <w:color w:val="231F20"/>
          <w:sz w:val="22"/>
          <w:szCs w:val="22"/>
        </w:rPr>
        <w:t xml:space="preserve">cca </w:t>
      </w:r>
      <w:r w:rsidR="00135E3F" w:rsidRPr="4D6F5BF7">
        <w:rPr>
          <w:rFonts w:asciiTheme="minorHAnsi" w:hAnsiTheme="minorHAnsi" w:cstheme="minorBidi"/>
          <w:color w:val="231F20"/>
          <w:sz w:val="22"/>
          <w:szCs w:val="22"/>
        </w:rPr>
        <w:t>2</w:t>
      </w:r>
      <w:r w:rsidR="00975C89">
        <w:rPr>
          <w:rFonts w:asciiTheme="minorHAnsi" w:hAnsiTheme="minorHAnsi" w:cstheme="minorBidi"/>
          <w:color w:val="231F20"/>
          <w:sz w:val="22"/>
          <w:szCs w:val="22"/>
        </w:rPr>
        <w:t>5</w:t>
      </w:r>
      <w:r w:rsidR="00E2665D" w:rsidRPr="4D6F5BF7">
        <w:rPr>
          <w:rFonts w:asciiTheme="minorHAnsi" w:hAnsiTheme="minorHAnsi" w:cstheme="minorBidi"/>
          <w:color w:val="231F20"/>
          <w:sz w:val="22"/>
          <w:szCs w:val="22"/>
        </w:rPr>
        <w:t xml:space="preserve"> měsíců </w:t>
      </w:r>
      <w:r w:rsidR="0074258B" w:rsidRPr="4D6F5BF7">
        <w:rPr>
          <w:rFonts w:asciiTheme="minorHAnsi" w:hAnsiTheme="minorHAnsi" w:cstheme="minorBidi"/>
          <w:color w:val="231F20"/>
          <w:sz w:val="22"/>
          <w:szCs w:val="22"/>
        </w:rPr>
        <w:t>–</w:t>
      </w:r>
      <w:r w:rsidR="0038568A" w:rsidRPr="4D6F5BF7">
        <w:rPr>
          <w:rFonts w:asciiTheme="minorHAnsi" w:hAnsiTheme="minorHAnsi" w:cstheme="minorBidi"/>
          <w:color w:val="231F20"/>
          <w:sz w:val="22"/>
          <w:szCs w:val="22"/>
        </w:rPr>
        <w:t xml:space="preserve"> </w:t>
      </w:r>
      <w:r w:rsidR="0074258B" w:rsidRPr="4D6F5BF7">
        <w:rPr>
          <w:rFonts w:asciiTheme="minorHAnsi" w:hAnsiTheme="minorHAnsi" w:cstheme="minorBidi"/>
          <w:color w:val="231F20"/>
          <w:sz w:val="22"/>
          <w:szCs w:val="22"/>
        </w:rPr>
        <w:t>od 1.</w:t>
      </w:r>
      <w:r w:rsidR="00E24B98">
        <w:rPr>
          <w:rFonts w:asciiTheme="minorHAnsi" w:hAnsiTheme="minorHAnsi" w:cstheme="minorBidi"/>
          <w:color w:val="231F20"/>
          <w:sz w:val="22"/>
          <w:szCs w:val="22"/>
        </w:rPr>
        <w:t xml:space="preserve"> </w:t>
      </w:r>
      <w:r w:rsidR="00754835">
        <w:rPr>
          <w:rFonts w:asciiTheme="minorHAnsi" w:hAnsiTheme="minorHAnsi" w:cstheme="minorBidi"/>
          <w:color w:val="231F20"/>
          <w:sz w:val="22"/>
          <w:szCs w:val="22"/>
        </w:rPr>
        <w:t>10</w:t>
      </w:r>
      <w:r w:rsidR="0074258B" w:rsidRPr="4D6F5BF7">
        <w:rPr>
          <w:rFonts w:asciiTheme="minorHAnsi" w:hAnsiTheme="minorHAnsi" w:cstheme="minorBidi"/>
          <w:color w:val="231F20"/>
          <w:sz w:val="22"/>
          <w:szCs w:val="22"/>
        </w:rPr>
        <w:t>.</w:t>
      </w:r>
      <w:r w:rsidR="00E24B98">
        <w:rPr>
          <w:rFonts w:asciiTheme="minorHAnsi" w:hAnsiTheme="minorHAnsi" w:cstheme="minorBidi"/>
          <w:color w:val="231F20"/>
          <w:sz w:val="22"/>
          <w:szCs w:val="22"/>
        </w:rPr>
        <w:t xml:space="preserve"> </w:t>
      </w:r>
      <w:r w:rsidR="0074258B" w:rsidRPr="4D6F5BF7">
        <w:rPr>
          <w:rFonts w:asciiTheme="minorHAnsi" w:hAnsiTheme="minorHAnsi" w:cstheme="minorBidi"/>
          <w:color w:val="231F20"/>
          <w:sz w:val="22"/>
          <w:szCs w:val="22"/>
        </w:rPr>
        <w:t>202</w:t>
      </w:r>
      <w:r w:rsidR="00C65E4B" w:rsidRPr="4D6F5BF7">
        <w:rPr>
          <w:rFonts w:asciiTheme="minorHAnsi" w:hAnsiTheme="minorHAnsi" w:cstheme="minorBidi"/>
          <w:color w:val="231F20"/>
          <w:sz w:val="22"/>
          <w:szCs w:val="22"/>
        </w:rPr>
        <w:t>5 do 31.</w:t>
      </w:r>
      <w:r w:rsidR="00E24B98">
        <w:rPr>
          <w:rFonts w:asciiTheme="minorHAnsi" w:hAnsiTheme="minorHAnsi" w:cstheme="minorBidi"/>
          <w:color w:val="231F20"/>
          <w:sz w:val="22"/>
          <w:szCs w:val="22"/>
        </w:rPr>
        <w:t xml:space="preserve"> </w:t>
      </w:r>
      <w:r w:rsidR="00C65E4B" w:rsidRPr="4D6F5BF7">
        <w:rPr>
          <w:rFonts w:asciiTheme="minorHAnsi" w:hAnsiTheme="minorHAnsi" w:cstheme="minorBidi"/>
          <w:color w:val="231F20"/>
          <w:sz w:val="22"/>
          <w:szCs w:val="22"/>
        </w:rPr>
        <w:t>10.</w:t>
      </w:r>
      <w:r w:rsidR="00E24B98">
        <w:rPr>
          <w:rFonts w:asciiTheme="minorHAnsi" w:hAnsiTheme="minorHAnsi" w:cstheme="minorBidi"/>
          <w:color w:val="231F20"/>
          <w:sz w:val="22"/>
          <w:szCs w:val="22"/>
        </w:rPr>
        <w:t xml:space="preserve"> </w:t>
      </w:r>
      <w:r w:rsidR="00C65E4B" w:rsidRPr="4D6F5BF7">
        <w:rPr>
          <w:rFonts w:asciiTheme="minorHAnsi" w:hAnsiTheme="minorHAnsi" w:cstheme="minorBidi"/>
          <w:color w:val="231F20"/>
          <w:sz w:val="22"/>
          <w:szCs w:val="22"/>
        </w:rPr>
        <w:t xml:space="preserve">2027. </w:t>
      </w:r>
      <w:r w:rsidR="00EC538D" w:rsidRPr="4D6F5BF7">
        <w:rPr>
          <w:rFonts w:asciiTheme="minorHAnsi" w:hAnsiTheme="minorHAnsi" w:cstheme="minorBidi"/>
          <w:color w:val="231F20"/>
          <w:sz w:val="22"/>
          <w:szCs w:val="22"/>
        </w:rPr>
        <w:t xml:space="preserve"> </w:t>
      </w:r>
      <w:r w:rsidR="00C65E4B" w:rsidRPr="4D6F5BF7">
        <w:rPr>
          <w:rFonts w:asciiTheme="minorHAnsi" w:hAnsiTheme="minorHAnsi" w:cstheme="minorBidi"/>
          <w:color w:val="231F20"/>
          <w:sz w:val="22"/>
          <w:szCs w:val="22"/>
        </w:rPr>
        <w:t xml:space="preserve">V případě, že bude </w:t>
      </w:r>
      <w:r w:rsidR="005C30C5" w:rsidRPr="4D6F5BF7">
        <w:rPr>
          <w:rFonts w:asciiTheme="minorHAnsi" w:hAnsiTheme="minorHAnsi" w:cstheme="minorBidi"/>
          <w:color w:val="231F20"/>
          <w:sz w:val="22"/>
          <w:szCs w:val="22"/>
        </w:rPr>
        <w:t xml:space="preserve">smlouva </w:t>
      </w:r>
      <w:r w:rsidR="00C65E4B" w:rsidRPr="4D6F5BF7">
        <w:rPr>
          <w:rFonts w:asciiTheme="minorHAnsi" w:hAnsiTheme="minorHAnsi" w:cstheme="minorBidi"/>
          <w:color w:val="231F20"/>
          <w:sz w:val="22"/>
          <w:szCs w:val="22"/>
        </w:rPr>
        <w:t>uzavřena později než 1</w:t>
      </w:r>
      <w:r w:rsidR="00416791" w:rsidRPr="4D6F5BF7">
        <w:rPr>
          <w:rFonts w:asciiTheme="minorHAnsi" w:hAnsiTheme="minorHAnsi" w:cstheme="minorBidi"/>
          <w:color w:val="231F20"/>
          <w:sz w:val="22"/>
          <w:szCs w:val="22"/>
        </w:rPr>
        <w:t>.</w:t>
      </w:r>
      <w:r w:rsidR="00E24B98">
        <w:rPr>
          <w:rFonts w:asciiTheme="minorHAnsi" w:hAnsiTheme="minorHAnsi" w:cstheme="minorBidi"/>
          <w:color w:val="231F20"/>
          <w:sz w:val="22"/>
          <w:szCs w:val="22"/>
        </w:rPr>
        <w:t xml:space="preserve"> </w:t>
      </w:r>
      <w:r w:rsidR="0072742C">
        <w:rPr>
          <w:rFonts w:asciiTheme="minorHAnsi" w:hAnsiTheme="minorHAnsi" w:cstheme="minorBidi"/>
          <w:color w:val="231F20"/>
          <w:sz w:val="22"/>
          <w:szCs w:val="22"/>
        </w:rPr>
        <w:t>10</w:t>
      </w:r>
      <w:r w:rsidR="00416791" w:rsidRPr="4D6F5BF7">
        <w:rPr>
          <w:rFonts w:asciiTheme="minorHAnsi" w:hAnsiTheme="minorHAnsi" w:cstheme="minorBidi"/>
          <w:color w:val="231F20"/>
          <w:sz w:val="22"/>
          <w:szCs w:val="22"/>
        </w:rPr>
        <w:t>.</w:t>
      </w:r>
      <w:r w:rsidR="00E24B98">
        <w:rPr>
          <w:rFonts w:asciiTheme="minorHAnsi" w:hAnsiTheme="minorHAnsi" w:cstheme="minorBidi"/>
          <w:color w:val="231F20"/>
          <w:sz w:val="22"/>
          <w:szCs w:val="22"/>
        </w:rPr>
        <w:t xml:space="preserve"> </w:t>
      </w:r>
      <w:r w:rsidR="00416791" w:rsidRPr="4D6F5BF7">
        <w:rPr>
          <w:rFonts w:asciiTheme="minorHAnsi" w:hAnsiTheme="minorHAnsi" w:cstheme="minorBidi"/>
          <w:color w:val="231F20"/>
          <w:sz w:val="22"/>
          <w:szCs w:val="22"/>
        </w:rPr>
        <w:t>202</w:t>
      </w:r>
      <w:r w:rsidR="00074C40" w:rsidRPr="4D6F5BF7">
        <w:rPr>
          <w:rFonts w:asciiTheme="minorHAnsi" w:hAnsiTheme="minorHAnsi" w:cstheme="minorBidi"/>
          <w:color w:val="231F20"/>
          <w:sz w:val="22"/>
          <w:szCs w:val="22"/>
        </w:rPr>
        <w:t>5</w:t>
      </w:r>
      <w:r w:rsidR="00416791" w:rsidRPr="4D6F5BF7">
        <w:rPr>
          <w:rFonts w:asciiTheme="minorHAnsi" w:hAnsiTheme="minorHAnsi" w:cstheme="minorBidi"/>
          <w:color w:val="231F20"/>
          <w:sz w:val="22"/>
          <w:szCs w:val="22"/>
        </w:rPr>
        <w:t>, uzavírá se na dobu</w:t>
      </w:r>
      <w:r w:rsidR="00DD4870" w:rsidRPr="4D6F5BF7">
        <w:rPr>
          <w:rFonts w:asciiTheme="minorHAnsi" w:hAnsiTheme="minorHAnsi" w:cstheme="minorBidi"/>
          <w:color w:val="231F20"/>
          <w:sz w:val="22"/>
          <w:szCs w:val="22"/>
        </w:rPr>
        <w:t xml:space="preserve"> </w:t>
      </w:r>
      <w:r w:rsidR="00E2665D" w:rsidRPr="4D6F5BF7">
        <w:rPr>
          <w:rFonts w:asciiTheme="minorHAnsi" w:hAnsiTheme="minorHAnsi" w:cstheme="minorBidi"/>
          <w:color w:val="231F20"/>
          <w:sz w:val="22"/>
          <w:szCs w:val="22"/>
        </w:rPr>
        <w:t xml:space="preserve">ode </w:t>
      </w:r>
      <w:r w:rsidR="6D482675" w:rsidRPr="4D6F5BF7">
        <w:rPr>
          <w:rFonts w:asciiTheme="minorHAnsi" w:hAnsiTheme="minorHAnsi" w:cstheme="minorBidi"/>
          <w:color w:val="231F20"/>
          <w:sz w:val="22"/>
          <w:szCs w:val="22"/>
        </w:rPr>
        <w:t>účinnosti</w:t>
      </w:r>
      <w:r w:rsidR="00E2665D" w:rsidRPr="4D6F5BF7">
        <w:rPr>
          <w:rFonts w:asciiTheme="minorHAnsi" w:hAnsiTheme="minorHAnsi" w:cstheme="minorBidi"/>
          <w:color w:val="231F20"/>
          <w:sz w:val="22"/>
          <w:szCs w:val="22"/>
        </w:rPr>
        <w:t xml:space="preserve"> </w:t>
      </w:r>
      <w:r w:rsidRPr="4D6F5BF7">
        <w:rPr>
          <w:rFonts w:asciiTheme="minorHAnsi" w:eastAsia="SimSun" w:hAnsiTheme="minorHAnsi" w:cstheme="minorBidi"/>
          <w:sz w:val="22"/>
          <w:szCs w:val="22"/>
        </w:rPr>
        <w:t xml:space="preserve">Smlouvy do </w:t>
      </w:r>
      <w:r w:rsidR="00BA5598" w:rsidRPr="4D6F5BF7">
        <w:rPr>
          <w:rFonts w:asciiTheme="minorHAnsi" w:eastAsia="SimSun" w:hAnsiTheme="minorHAnsi" w:cstheme="minorBidi"/>
          <w:sz w:val="22"/>
          <w:szCs w:val="22"/>
        </w:rPr>
        <w:t>31.</w:t>
      </w:r>
      <w:r w:rsidR="00E24B98">
        <w:rPr>
          <w:rFonts w:asciiTheme="minorHAnsi" w:eastAsia="SimSun" w:hAnsiTheme="minorHAnsi" w:cstheme="minorBidi"/>
          <w:sz w:val="22"/>
          <w:szCs w:val="22"/>
        </w:rPr>
        <w:t xml:space="preserve"> </w:t>
      </w:r>
      <w:r w:rsidR="00BA5598" w:rsidRPr="4D6F5BF7">
        <w:rPr>
          <w:rFonts w:asciiTheme="minorHAnsi" w:eastAsia="SimSun" w:hAnsiTheme="minorHAnsi" w:cstheme="minorBidi"/>
          <w:sz w:val="22"/>
          <w:szCs w:val="22"/>
        </w:rPr>
        <w:t>10.</w:t>
      </w:r>
      <w:r w:rsidR="00E24B98">
        <w:rPr>
          <w:rFonts w:asciiTheme="minorHAnsi" w:eastAsia="SimSun" w:hAnsiTheme="minorHAnsi" w:cstheme="minorBidi"/>
          <w:sz w:val="22"/>
          <w:szCs w:val="22"/>
        </w:rPr>
        <w:t xml:space="preserve"> </w:t>
      </w:r>
      <w:r w:rsidR="00BA5598" w:rsidRPr="4D6F5BF7">
        <w:rPr>
          <w:rFonts w:asciiTheme="minorHAnsi" w:eastAsia="SimSun" w:hAnsiTheme="minorHAnsi" w:cstheme="minorBidi"/>
          <w:sz w:val="22"/>
          <w:szCs w:val="22"/>
        </w:rPr>
        <w:t>2027</w:t>
      </w:r>
      <w:r w:rsidR="00416791" w:rsidRPr="4D6F5BF7">
        <w:rPr>
          <w:rFonts w:asciiTheme="minorHAnsi" w:eastAsia="SimSun" w:hAnsiTheme="minorHAnsi" w:cstheme="minorBidi"/>
          <w:sz w:val="22"/>
          <w:szCs w:val="22"/>
        </w:rPr>
        <w:t xml:space="preserve">. </w:t>
      </w:r>
    </w:p>
    <w:p w14:paraId="567D96E6" w14:textId="77777777" w:rsidR="00E2665D" w:rsidRPr="00F016E3" w:rsidRDefault="00E2665D" w:rsidP="00DC0F96">
      <w:pPr>
        <w:pStyle w:val="Odstavecseseznamem"/>
        <w:numPr>
          <w:ilvl w:val="0"/>
          <w:numId w:val="16"/>
        </w:numPr>
        <w:kinsoku w:val="0"/>
        <w:overflowPunct w:val="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Místo plnění</w:t>
      </w:r>
    </w:p>
    <w:p w14:paraId="2FD15D0B" w14:textId="4067C46C" w:rsidR="00482F2E" w:rsidRPr="00F016E3" w:rsidRDefault="00DD4870" w:rsidP="4B1182FF">
      <w:pPr>
        <w:pStyle w:val="Odstavecseseznamem"/>
        <w:kinsoku w:val="0"/>
        <w:overflowPunct w:val="0"/>
        <w:ind w:left="1276" w:firstLine="0"/>
        <w:rPr>
          <w:rFonts w:asciiTheme="minorHAnsi" w:hAnsiTheme="minorHAnsi" w:cstheme="minorBidi"/>
          <w:color w:val="231F20"/>
          <w:sz w:val="22"/>
          <w:szCs w:val="22"/>
        </w:rPr>
      </w:pPr>
      <w:r w:rsidRPr="4B1182FF">
        <w:rPr>
          <w:rFonts w:asciiTheme="minorHAnsi" w:hAnsiTheme="minorHAnsi" w:cstheme="minorBidi"/>
          <w:color w:val="231F20"/>
          <w:sz w:val="22"/>
          <w:szCs w:val="22"/>
        </w:rPr>
        <w:t>Slezská univerzita v Opavě, Na Rybníčku 626/1, 746 01 Opava, Česká republika</w:t>
      </w:r>
      <w:r w:rsidR="202ADF8F" w:rsidRPr="4B1182FF">
        <w:rPr>
          <w:rFonts w:asciiTheme="minorHAnsi" w:hAnsiTheme="minorHAnsi" w:cstheme="minorBidi"/>
          <w:color w:val="231F20"/>
          <w:sz w:val="22"/>
          <w:szCs w:val="22"/>
        </w:rPr>
        <w:t xml:space="preserve">. Službu budou využívat </w:t>
      </w:r>
      <w:r w:rsidR="10C3DFC5" w:rsidRPr="4B1182FF">
        <w:rPr>
          <w:rFonts w:asciiTheme="minorHAnsi" w:hAnsiTheme="minorHAnsi" w:cstheme="minorBidi"/>
          <w:color w:val="231F20"/>
          <w:sz w:val="22"/>
          <w:szCs w:val="22"/>
        </w:rPr>
        <w:t xml:space="preserve">členové aliance evropských univerzit. </w:t>
      </w:r>
    </w:p>
    <w:p w14:paraId="7B7F7314" w14:textId="77777777"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Cenové a platební podmínky</w:t>
      </w:r>
    </w:p>
    <w:p w14:paraId="636EBAC7" w14:textId="5546370B" w:rsidR="00E2665D" w:rsidRPr="00F016E3" w:rsidRDefault="00E2665D" w:rsidP="4D6F5BF7">
      <w:pPr>
        <w:pStyle w:val="Odstavecseseznamem"/>
        <w:numPr>
          <w:ilvl w:val="0"/>
          <w:numId w:val="18"/>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Cen</w:t>
      </w:r>
      <w:r w:rsidR="006856C7" w:rsidRPr="4D6F5BF7">
        <w:rPr>
          <w:rFonts w:asciiTheme="minorHAnsi" w:hAnsiTheme="minorHAnsi" w:cstheme="minorBidi"/>
          <w:color w:val="231F20"/>
          <w:sz w:val="22"/>
          <w:szCs w:val="22"/>
        </w:rPr>
        <w:t>a</w:t>
      </w:r>
      <w:r w:rsidRPr="4D6F5BF7">
        <w:rPr>
          <w:rFonts w:asciiTheme="minorHAnsi" w:hAnsiTheme="minorHAnsi" w:cstheme="minorBidi"/>
          <w:color w:val="231F20"/>
          <w:sz w:val="22"/>
          <w:szCs w:val="22"/>
        </w:rPr>
        <w:t xml:space="preserve"> za poskytované služby </w:t>
      </w:r>
      <w:r w:rsidR="00EE198B" w:rsidRPr="4D6F5BF7">
        <w:rPr>
          <w:rFonts w:asciiTheme="minorHAnsi" w:hAnsiTheme="minorHAnsi" w:cstheme="minorBidi"/>
          <w:color w:val="231F20"/>
          <w:sz w:val="22"/>
          <w:szCs w:val="22"/>
        </w:rPr>
        <w:t xml:space="preserve">je </w:t>
      </w:r>
      <w:r w:rsidR="00281332" w:rsidRPr="4D6F5BF7">
        <w:rPr>
          <w:rFonts w:asciiTheme="minorHAnsi" w:hAnsiTheme="minorHAnsi" w:cstheme="minorBidi"/>
          <w:color w:val="231F20"/>
          <w:sz w:val="22"/>
          <w:szCs w:val="22"/>
        </w:rPr>
        <w:t>sjednána v</w:t>
      </w:r>
      <w:r w:rsidR="00FD35CC" w:rsidRPr="4D6F5BF7">
        <w:rPr>
          <w:rFonts w:asciiTheme="minorHAnsi" w:hAnsiTheme="minorHAnsi" w:cstheme="minorBidi"/>
          <w:color w:val="231F20"/>
          <w:sz w:val="22"/>
          <w:szCs w:val="22"/>
        </w:rPr>
        <w:t> </w:t>
      </w:r>
      <w:r w:rsidR="00281332" w:rsidRPr="4D6F5BF7">
        <w:rPr>
          <w:rFonts w:asciiTheme="minorHAnsi" w:hAnsiTheme="minorHAnsi" w:cstheme="minorBidi"/>
          <w:color w:val="231F20"/>
          <w:sz w:val="22"/>
          <w:szCs w:val="22"/>
        </w:rPr>
        <w:t>EUR</w:t>
      </w:r>
      <w:r w:rsidR="00FD35CC" w:rsidRPr="4D6F5BF7">
        <w:rPr>
          <w:rFonts w:asciiTheme="minorHAnsi" w:hAnsiTheme="minorHAnsi" w:cstheme="minorBidi"/>
          <w:color w:val="231F20"/>
          <w:sz w:val="22"/>
          <w:szCs w:val="22"/>
        </w:rPr>
        <w:t xml:space="preserve"> bez DPH</w:t>
      </w:r>
      <w:r w:rsidR="00F23EB0" w:rsidRPr="4D6F5BF7">
        <w:rPr>
          <w:rFonts w:asciiTheme="minorHAnsi" w:hAnsiTheme="minorHAnsi" w:cstheme="minorBidi"/>
          <w:color w:val="231F20"/>
          <w:sz w:val="22"/>
          <w:szCs w:val="22"/>
        </w:rPr>
        <w:t xml:space="preserve"> a </w:t>
      </w:r>
      <w:r w:rsidR="00EE198B" w:rsidRPr="4D6F5BF7">
        <w:rPr>
          <w:rFonts w:asciiTheme="minorHAnsi" w:hAnsiTheme="minorHAnsi" w:cstheme="minorBidi"/>
          <w:color w:val="231F20"/>
          <w:sz w:val="22"/>
          <w:szCs w:val="22"/>
        </w:rPr>
        <w:t>je</w:t>
      </w:r>
      <w:r w:rsidRPr="4D6F5BF7">
        <w:rPr>
          <w:rFonts w:asciiTheme="minorHAnsi" w:hAnsiTheme="minorHAnsi" w:cstheme="minorBidi"/>
          <w:color w:val="231F20"/>
          <w:sz w:val="22"/>
          <w:szCs w:val="22"/>
        </w:rPr>
        <w:t xml:space="preserve"> účtován</w:t>
      </w:r>
      <w:r w:rsidR="006856C7" w:rsidRPr="4D6F5BF7">
        <w:rPr>
          <w:rFonts w:asciiTheme="minorHAnsi" w:hAnsiTheme="minorHAnsi" w:cstheme="minorBidi"/>
          <w:color w:val="231F20"/>
          <w:sz w:val="22"/>
          <w:szCs w:val="22"/>
        </w:rPr>
        <w:t>a</w:t>
      </w:r>
      <w:r w:rsidRPr="4D6F5BF7">
        <w:rPr>
          <w:rFonts w:asciiTheme="minorHAnsi" w:hAnsiTheme="minorHAnsi" w:cstheme="minorBidi"/>
          <w:color w:val="231F20"/>
          <w:sz w:val="22"/>
          <w:szCs w:val="22"/>
        </w:rPr>
        <w:t xml:space="preserve"> ode dne aktivace služ</w:t>
      </w:r>
      <w:r w:rsidR="006856C7" w:rsidRPr="4D6F5BF7">
        <w:rPr>
          <w:rFonts w:asciiTheme="minorHAnsi" w:hAnsiTheme="minorHAnsi" w:cstheme="minorBidi"/>
          <w:color w:val="231F20"/>
          <w:sz w:val="22"/>
          <w:szCs w:val="22"/>
        </w:rPr>
        <w:t xml:space="preserve">by (tj. </w:t>
      </w:r>
      <w:r w:rsidR="00092BAD">
        <w:rPr>
          <w:rFonts w:asciiTheme="minorHAnsi" w:hAnsiTheme="minorHAnsi" w:cstheme="minorBidi"/>
          <w:color w:val="231F20"/>
          <w:sz w:val="22"/>
          <w:szCs w:val="22"/>
        </w:rPr>
        <w:t>předání přístupových údajů zadavateli</w:t>
      </w:r>
      <w:r w:rsidR="006856C7" w:rsidRPr="4D6F5BF7">
        <w:rPr>
          <w:rFonts w:asciiTheme="minorHAnsi" w:hAnsiTheme="minorHAnsi" w:cstheme="minorBidi"/>
          <w:color w:val="231F20"/>
          <w:sz w:val="22"/>
          <w:szCs w:val="22"/>
        </w:rPr>
        <w:t>)</w:t>
      </w:r>
      <w:r w:rsidR="00EE198B" w:rsidRPr="4D6F5BF7">
        <w:rPr>
          <w:rFonts w:asciiTheme="minorHAnsi" w:hAnsiTheme="minorHAnsi" w:cstheme="minorBidi"/>
          <w:color w:val="231F20"/>
          <w:sz w:val="22"/>
          <w:szCs w:val="22"/>
        </w:rPr>
        <w:t xml:space="preserve">. </w:t>
      </w:r>
    </w:p>
    <w:p w14:paraId="3D7FA79F" w14:textId="229120C2" w:rsidR="008E7FE4" w:rsidRPr="008E7FE4" w:rsidRDefault="008E7FE4" w:rsidP="009207EF">
      <w:pPr>
        <w:pStyle w:val="Odstavecseseznamem"/>
        <w:numPr>
          <w:ilvl w:val="0"/>
          <w:numId w:val="18"/>
        </w:numPr>
        <w:kinsoku w:val="0"/>
        <w:overflowPunct w:val="0"/>
        <w:spacing w:after="120"/>
        <w:ind w:left="1276"/>
        <w:rPr>
          <w:rFonts w:asciiTheme="minorHAnsi" w:hAnsiTheme="minorHAnsi" w:cstheme="minorHAnsi"/>
          <w:color w:val="231F20"/>
          <w:sz w:val="22"/>
          <w:szCs w:val="22"/>
        </w:rPr>
      </w:pPr>
      <w:r w:rsidRPr="008E7FE4">
        <w:rPr>
          <w:rFonts w:asciiTheme="minorHAnsi" w:hAnsiTheme="minorHAnsi" w:cstheme="minorHAnsi"/>
          <w:color w:val="231F20"/>
          <w:sz w:val="22"/>
          <w:szCs w:val="22"/>
        </w:rPr>
        <w:t>Tato smluvní cena je cenou pevnou, nepřekročitelnou a nejvýše přípustnou. V ceně jsou zahrnuty veškeré náklady nutné pro řádné splnění sjednaného předmětu smlouvy včetně všech souvisejících nákladů (doprava, poplatky, administrace, předání veškerých potřebných dokumentů</w:t>
      </w:r>
      <w:r w:rsidR="002E4C40">
        <w:rPr>
          <w:rFonts w:asciiTheme="minorHAnsi" w:hAnsiTheme="minorHAnsi" w:cstheme="minorHAnsi"/>
          <w:color w:val="231F20"/>
          <w:sz w:val="22"/>
          <w:szCs w:val="22"/>
        </w:rPr>
        <w:t xml:space="preserve"> a dat po ukončení plnění</w:t>
      </w:r>
      <w:r w:rsidRPr="008E7FE4">
        <w:rPr>
          <w:rFonts w:asciiTheme="minorHAnsi" w:hAnsiTheme="minorHAnsi" w:cstheme="minorHAnsi"/>
          <w:color w:val="231F20"/>
          <w:sz w:val="22"/>
          <w:szCs w:val="22"/>
        </w:rPr>
        <w:t xml:space="preserve">, </w:t>
      </w:r>
      <w:proofErr w:type="spellStart"/>
      <w:r w:rsidRPr="008E7FE4">
        <w:rPr>
          <w:rFonts w:asciiTheme="minorHAnsi" w:hAnsiTheme="minorHAnsi" w:cstheme="minorHAnsi"/>
          <w:color w:val="231F20"/>
          <w:sz w:val="22"/>
          <w:szCs w:val="22"/>
        </w:rPr>
        <w:t>maintenance</w:t>
      </w:r>
      <w:proofErr w:type="spellEnd"/>
      <w:r w:rsidRPr="008E7FE4">
        <w:rPr>
          <w:rFonts w:asciiTheme="minorHAnsi" w:hAnsiTheme="minorHAnsi" w:cstheme="minorHAnsi"/>
          <w:color w:val="231F20"/>
          <w:sz w:val="22"/>
          <w:szCs w:val="22"/>
        </w:rPr>
        <w:t xml:space="preserve"> </w:t>
      </w:r>
      <w:r w:rsidR="00461BCE">
        <w:rPr>
          <w:rFonts w:asciiTheme="minorHAnsi" w:hAnsiTheme="minorHAnsi" w:cstheme="minorHAnsi"/>
          <w:color w:val="231F20"/>
          <w:sz w:val="22"/>
          <w:szCs w:val="22"/>
        </w:rPr>
        <w:t>apod.)</w:t>
      </w:r>
    </w:p>
    <w:p w14:paraId="654E633D" w14:textId="4C65D14B" w:rsidR="008E7FE4" w:rsidRPr="008E7FE4" w:rsidRDefault="000272C3" w:rsidP="009207EF">
      <w:pPr>
        <w:pStyle w:val="Odstavecseseznamem"/>
        <w:numPr>
          <w:ilvl w:val="0"/>
          <w:numId w:val="18"/>
        </w:numPr>
        <w:kinsoku w:val="0"/>
        <w:overflowPunct w:val="0"/>
        <w:spacing w:after="120"/>
        <w:ind w:left="1276"/>
        <w:rPr>
          <w:rFonts w:asciiTheme="minorHAnsi" w:hAnsiTheme="minorHAnsi" w:cstheme="minorHAnsi"/>
          <w:color w:val="231F20"/>
          <w:sz w:val="22"/>
          <w:szCs w:val="22"/>
        </w:rPr>
      </w:pPr>
      <w:r>
        <w:rPr>
          <w:rFonts w:asciiTheme="minorHAnsi" w:hAnsiTheme="minorHAnsi" w:cstheme="minorHAnsi"/>
          <w:color w:val="231F20"/>
          <w:sz w:val="22"/>
          <w:szCs w:val="22"/>
        </w:rPr>
        <w:t xml:space="preserve">Úhrada </w:t>
      </w:r>
      <w:r w:rsidR="008E7FE4" w:rsidRPr="008E7FE4">
        <w:rPr>
          <w:rFonts w:asciiTheme="minorHAnsi" w:hAnsiTheme="minorHAnsi" w:cstheme="minorHAnsi"/>
          <w:color w:val="231F20"/>
          <w:sz w:val="22"/>
          <w:szCs w:val="22"/>
        </w:rPr>
        <w:t xml:space="preserve">za užívání </w:t>
      </w:r>
      <w:r w:rsidR="00461BCE">
        <w:rPr>
          <w:rFonts w:asciiTheme="minorHAnsi" w:hAnsiTheme="minorHAnsi" w:cstheme="minorHAnsi"/>
          <w:color w:val="231F20"/>
          <w:sz w:val="22"/>
          <w:szCs w:val="22"/>
        </w:rPr>
        <w:t>služby</w:t>
      </w:r>
      <w:r w:rsidR="008E7FE4" w:rsidRPr="008E7FE4">
        <w:rPr>
          <w:rFonts w:asciiTheme="minorHAnsi" w:hAnsiTheme="minorHAnsi" w:cstheme="minorHAnsi"/>
          <w:color w:val="231F20"/>
          <w:sz w:val="22"/>
          <w:szCs w:val="22"/>
        </w:rPr>
        <w:t xml:space="preserve"> bude </w:t>
      </w:r>
      <w:r>
        <w:rPr>
          <w:rFonts w:asciiTheme="minorHAnsi" w:hAnsiTheme="minorHAnsi" w:cstheme="minorHAnsi"/>
          <w:color w:val="231F20"/>
          <w:sz w:val="22"/>
          <w:szCs w:val="22"/>
        </w:rPr>
        <w:t>prováděna</w:t>
      </w:r>
      <w:r w:rsidR="008E7FE4" w:rsidRPr="008E7FE4">
        <w:rPr>
          <w:rFonts w:asciiTheme="minorHAnsi" w:hAnsiTheme="minorHAnsi" w:cstheme="minorHAnsi"/>
          <w:color w:val="231F20"/>
          <w:sz w:val="22"/>
          <w:szCs w:val="22"/>
        </w:rPr>
        <w:t xml:space="preserve"> v</w:t>
      </w:r>
      <w:r w:rsidR="00461BCE">
        <w:rPr>
          <w:rFonts w:asciiTheme="minorHAnsi" w:hAnsiTheme="minorHAnsi" w:cstheme="minorHAnsi"/>
          <w:color w:val="231F20"/>
          <w:sz w:val="22"/>
          <w:szCs w:val="22"/>
        </w:rPr>
        <w:t>e 3</w:t>
      </w:r>
      <w:r w:rsidR="008E7FE4" w:rsidRPr="008E7FE4">
        <w:rPr>
          <w:rFonts w:asciiTheme="minorHAnsi" w:hAnsiTheme="minorHAnsi" w:cstheme="minorHAnsi"/>
          <w:color w:val="231F20"/>
          <w:sz w:val="22"/>
          <w:szCs w:val="22"/>
        </w:rPr>
        <w:t xml:space="preserve"> splátkách po </w:t>
      </w:r>
      <w:r w:rsidR="0008426F">
        <w:rPr>
          <w:rFonts w:asciiTheme="minorHAnsi" w:hAnsiTheme="minorHAnsi" w:cstheme="minorHAnsi"/>
          <w:color w:val="231F20"/>
          <w:sz w:val="22"/>
          <w:szCs w:val="22"/>
        </w:rPr>
        <w:t>předání přístupových údajů</w:t>
      </w:r>
      <w:r w:rsidR="008E7FE4" w:rsidRPr="008E7FE4">
        <w:rPr>
          <w:rFonts w:asciiTheme="minorHAnsi" w:hAnsiTheme="minorHAnsi" w:cstheme="minorHAnsi"/>
          <w:color w:val="231F20"/>
          <w:sz w:val="22"/>
          <w:szCs w:val="22"/>
        </w:rPr>
        <w:t xml:space="preserve"> na požadované období předem (na základě</w:t>
      </w:r>
      <w:r w:rsidR="0020247A">
        <w:rPr>
          <w:rFonts w:asciiTheme="minorHAnsi" w:hAnsiTheme="minorHAnsi" w:cstheme="minorHAnsi"/>
          <w:color w:val="231F20"/>
          <w:sz w:val="22"/>
          <w:szCs w:val="22"/>
        </w:rPr>
        <w:t xml:space="preserve"> daňového </w:t>
      </w:r>
      <w:proofErr w:type="gramStart"/>
      <w:r w:rsidR="0020247A">
        <w:rPr>
          <w:rFonts w:asciiTheme="minorHAnsi" w:hAnsiTheme="minorHAnsi" w:cstheme="minorHAnsi"/>
          <w:color w:val="231F20"/>
          <w:sz w:val="22"/>
          <w:szCs w:val="22"/>
        </w:rPr>
        <w:t>dokladu -</w:t>
      </w:r>
      <w:r w:rsidR="008E7FE4" w:rsidRPr="008E7FE4">
        <w:rPr>
          <w:rFonts w:asciiTheme="minorHAnsi" w:hAnsiTheme="minorHAnsi" w:cstheme="minorHAnsi"/>
          <w:color w:val="231F20"/>
          <w:sz w:val="22"/>
          <w:szCs w:val="22"/>
        </w:rPr>
        <w:t xml:space="preserve"> faktury</w:t>
      </w:r>
      <w:proofErr w:type="gramEnd"/>
      <w:r w:rsidR="008E7FE4" w:rsidRPr="008E7FE4">
        <w:rPr>
          <w:rFonts w:asciiTheme="minorHAnsi" w:hAnsiTheme="minorHAnsi" w:cstheme="minorHAnsi"/>
          <w:color w:val="231F20"/>
          <w:sz w:val="22"/>
          <w:szCs w:val="22"/>
        </w:rPr>
        <w:t>)</w:t>
      </w:r>
      <w:r w:rsidR="00FE26A3">
        <w:rPr>
          <w:rFonts w:asciiTheme="minorHAnsi" w:hAnsiTheme="minorHAnsi" w:cstheme="minorHAnsi"/>
          <w:color w:val="231F20"/>
          <w:sz w:val="22"/>
          <w:szCs w:val="22"/>
        </w:rPr>
        <w:t xml:space="preserve"> bankovním převodem</w:t>
      </w:r>
      <w:r w:rsidR="00636FFF">
        <w:rPr>
          <w:rFonts w:asciiTheme="minorHAnsi" w:hAnsiTheme="minorHAnsi" w:cstheme="minorHAnsi"/>
          <w:color w:val="231F20"/>
          <w:sz w:val="22"/>
          <w:szCs w:val="22"/>
        </w:rPr>
        <w:t xml:space="preserve">. 1. fakturu za plnění v roce 2025 dodavatel vystaví </w:t>
      </w:r>
      <w:r w:rsidR="0060101F">
        <w:rPr>
          <w:rFonts w:asciiTheme="minorHAnsi" w:hAnsiTheme="minorHAnsi" w:cstheme="minorHAnsi"/>
          <w:color w:val="231F20"/>
          <w:sz w:val="22"/>
          <w:szCs w:val="22"/>
        </w:rPr>
        <w:t>nejdříve 15. den od aktivace služby</w:t>
      </w:r>
      <w:r w:rsidR="00421489">
        <w:rPr>
          <w:rFonts w:asciiTheme="minorHAnsi" w:hAnsiTheme="minorHAnsi" w:cstheme="minorHAnsi"/>
          <w:color w:val="231F20"/>
          <w:sz w:val="22"/>
          <w:szCs w:val="22"/>
        </w:rPr>
        <w:t>, 2. fakturu k 15.</w:t>
      </w:r>
      <w:r w:rsidR="00D96E68">
        <w:rPr>
          <w:rFonts w:asciiTheme="minorHAnsi" w:hAnsiTheme="minorHAnsi" w:cstheme="minorHAnsi"/>
          <w:color w:val="231F20"/>
          <w:sz w:val="22"/>
          <w:szCs w:val="22"/>
        </w:rPr>
        <w:t xml:space="preserve"> </w:t>
      </w:r>
      <w:r w:rsidR="00421489">
        <w:rPr>
          <w:rFonts w:asciiTheme="minorHAnsi" w:hAnsiTheme="minorHAnsi" w:cstheme="minorHAnsi"/>
          <w:color w:val="231F20"/>
          <w:sz w:val="22"/>
          <w:szCs w:val="22"/>
        </w:rPr>
        <w:t>1.</w:t>
      </w:r>
      <w:r w:rsidR="00D96E68">
        <w:rPr>
          <w:rFonts w:asciiTheme="minorHAnsi" w:hAnsiTheme="minorHAnsi" w:cstheme="minorHAnsi"/>
          <w:color w:val="231F20"/>
          <w:sz w:val="22"/>
          <w:szCs w:val="22"/>
        </w:rPr>
        <w:t xml:space="preserve"> </w:t>
      </w:r>
      <w:r w:rsidR="00421489">
        <w:rPr>
          <w:rFonts w:asciiTheme="minorHAnsi" w:hAnsiTheme="minorHAnsi" w:cstheme="minorHAnsi"/>
          <w:color w:val="231F20"/>
          <w:sz w:val="22"/>
          <w:szCs w:val="22"/>
        </w:rPr>
        <w:t xml:space="preserve">2026 na kalendářní rok </w:t>
      </w:r>
      <w:r w:rsidR="00484FF4">
        <w:rPr>
          <w:rFonts w:asciiTheme="minorHAnsi" w:hAnsiTheme="minorHAnsi" w:cstheme="minorHAnsi"/>
          <w:color w:val="231F20"/>
          <w:sz w:val="22"/>
          <w:szCs w:val="22"/>
        </w:rPr>
        <w:t>2026 a 3. fakturu k 15.</w:t>
      </w:r>
      <w:r w:rsidR="00D96E68">
        <w:rPr>
          <w:rFonts w:asciiTheme="minorHAnsi" w:hAnsiTheme="minorHAnsi" w:cstheme="minorHAnsi"/>
          <w:color w:val="231F20"/>
          <w:sz w:val="22"/>
          <w:szCs w:val="22"/>
        </w:rPr>
        <w:t xml:space="preserve"> </w:t>
      </w:r>
      <w:r w:rsidR="00484FF4">
        <w:rPr>
          <w:rFonts w:asciiTheme="minorHAnsi" w:hAnsiTheme="minorHAnsi" w:cstheme="minorHAnsi"/>
          <w:color w:val="231F20"/>
          <w:sz w:val="22"/>
          <w:szCs w:val="22"/>
        </w:rPr>
        <w:t>1.</w:t>
      </w:r>
      <w:r w:rsidR="00D96E68">
        <w:rPr>
          <w:rFonts w:asciiTheme="minorHAnsi" w:hAnsiTheme="minorHAnsi" w:cstheme="minorHAnsi"/>
          <w:color w:val="231F20"/>
          <w:sz w:val="22"/>
          <w:szCs w:val="22"/>
        </w:rPr>
        <w:t xml:space="preserve"> </w:t>
      </w:r>
      <w:r w:rsidR="00484FF4">
        <w:rPr>
          <w:rFonts w:asciiTheme="minorHAnsi" w:hAnsiTheme="minorHAnsi" w:cstheme="minorHAnsi"/>
          <w:color w:val="231F20"/>
          <w:sz w:val="22"/>
          <w:szCs w:val="22"/>
        </w:rPr>
        <w:t>2027 na období od 1.</w:t>
      </w:r>
      <w:r w:rsidR="00D96E68">
        <w:rPr>
          <w:rFonts w:asciiTheme="minorHAnsi" w:hAnsiTheme="minorHAnsi" w:cstheme="minorHAnsi"/>
          <w:color w:val="231F20"/>
          <w:sz w:val="22"/>
          <w:szCs w:val="22"/>
        </w:rPr>
        <w:t xml:space="preserve"> </w:t>
      </w:r>
      <w:r w:rsidR="00484FF4">
        <w:rPr>
          <w:rFonts w:asciiTheme="minorHAnsi" w:hAnsiTheme="minorHAnsi" w:cstheme="minorHAnsi"/>
          <w:color w:val="231F20"/>
          <w:sz w:val="22"/>
          <w:szCs w:val="22"/>
        </w:rPr>
        <w:t>1.</w:t>
      </w:r>
      <w:r w:rsidR="00D96E68">
        <w:rPr>
          <w:rFonts w:asciiTheme="minorHAnsi" w:hAnsiTheme="minorHAnsi" w:cstheme="minorHAnsi"/>
          <w:color w:val="231F20"/>
          <w:sz w:val="22"/>
          <w:szCs w:val="22"/>
        </w:rPr>
        <w:t xml:space="preserve"> </w:t>
      </w:r>
      <w:r w:rsidR="00484FF4">
        <w:rPr>
          <w:rFonts w:asciiTheme="minorHAnsi" w:hAnsiTheme="minorHAnsi" w:cstheme="minorHAnsi"/>
          <w:color w:val="231F20"/>
          <w:sz w:val="22"/>
          <w:szCs w:val="22"/>
        </w:rPr>
        <w:t>2027 – 31.</w:t>
      </w:r>
      <w:r w:rsidR="00D96E68">
        <w:rPr>
          <w:rFonts w:asciiTheme="minorHAnsi" w:hAnsiTheme="minorHAnsi" w:cstheme="minorHAnsi"/>
          <w:color w:val="231F20"/>
          <w:sz w:val="22"/>
          <w:szCs w:val="22"/>
        </w:rPr>
        <w:t xml:space="preserve"> </w:t>
      </w:r>
      <w:r w:rsidR="00484FF4">
        <w:rPr>
          <w:rFonts w:asciiTheme="minorHAnsi" w:hAnsiTheme="minorHAnsi" w:cstheme="minorHAnsi"/>
          <w:color w:val="231F20"/>
          <w:sz w:val="22"/>
          <w:szCs w:val="22"/>
        </w:rPr>
        <w:t>10.</w:t>
      </w:r>
      <w:r w:rsidR="00D96E68">
        <w:rPr>
          <w:rFonts w:asciiTheme="minorHAnsi" w:hAnsiTheme="minorHAnsi" w:cstheme="minorHAnsi"/>
          <w:color w:val="231F20"/>
          <w:sz w:val="22"/>
          <w:szCs w:val="22"/>
        </w:rPr>
        <w:t xml:space="preserve"> </w:t>
      </w:r>
      <w:r w:rsidR="00484FF4">
        <w:rPr>
          <w:rFonts w:asciiTheme="minorHAnsi" w:hAnsiTheme="minorHAnsi" w:cstheme="minorHAnsi"/>
          <w:color w:val="231F20"/>
          <w:sz w:val="22"/>
          <w:szCs w:val="22"/>
        </w:rPr>
        <w:t xml:space="preserve">2027. </w:t>
      </w:r>
    </w:p>
    <w:p w14:paraId="2A004F84" w14:textId="756CA568" w:rsidR="00E2665D" w:rsidRPr="00F016E3" w:rsidRDefault="69DD753A" w:rsidP="4D6F5BF7">
      <w:pPr>
        <w:pStyle w:val="Odstavecseseznamem"/>
        <w:numPr>
          <w:ilvl w:val="0"/>
          <w:numId w:val="18"/>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Zadavatel </w:t>
      </w:r>
      <w:r w:rsidR="00E2665D" w:rsidRPr="4D6F5BF7">
        <w:rPr>
          <w:rFonts w:asciiTheme="minorHAnsi" w:hAnsiTheme="minorHAnsi" w:cstheme="minorBidi"/>
          <w:color w:val="231F20"/>
          <w:sz w:val="22"/>
          <w:szCs w:val="22"/>
        </w:rPr>
        <w:t>nebude poskytovat zálohy</w:t>
      </w:r>
      <w:r w:rsidR="238D3396" w:rsidRPr="4D6F5BF7">
        <w:rPr>
          <w:rFonts w:asciiTheme="minorHAnsi" w:hAnsiTheme="minorHAnsi" w:cstheme="minorBidi"/>
          <w:color w:val="231F20"/>
          <w:sz w:val="22"/>
          <w:szCs w:val="22"/>
        </w:rPr>
        <w:t>.</w:t>
      </w:r>
    </w:p>
    <w:p w14:paraId="68F75205" w14:textId="70B5DBD6" w:rsidR="00E2665D" w:rsidRPr="00FB6135" w:rsidRDefault="4EDA056A" w:rsidP="34066677">
      <w:pPr>
        <w:pStyle w:val="Odstavecseseznamem"/>
        <w:numPr>
          <w:ilvl w:val="0"/>
          <w:numId w:val="18"/>
        </w:numPr>
        <w:kinsoku w:val="0"/>
        <w:overflowPunct w:val="0"/>
        <w:spacing w:after="120"/>
        <w:ind w:left="1276"/>
        <w:rPr>
          <w:rFonts w:asciiTheme="minorHAnsi" w:hAnsiTheme="minorHAnsi" w:cstheme="minorBidi"/>
          <w:color w:val="231F20"/>
          <w:sz w:val="22"/>
          <w:szCs w:val="22"/>
        </w:rPr>
      </w:pPr>
      <w:r w:rsidRPr="00FB6135">
        <w:rPr>
          <w:rFonts w:asciiTheme="minorHAnsi" w:hAnsiTheme="minorHAnsi" w:cstheme="minorBidi"/>
          <w:color w:val="231F20"/>
          <w:sz w:val="22"/>
          <w:szCs w:val="22"/>
        </w:rPr>
        <w:t xml:space="preserve">Ceny budou stanoveny v </w:t>
      </w:r>
      <w:r w:rsidR="00DB356D" w:rsidRPr="00FB6135">
        <w:rPr>
          <w:rFonts w:asciiTheme="minorHAnsi" w:hAnsiTheme="minorHAnsi" w:cstheme="minorBidi"/>
          <w:color w:val="231F20"/>
          <w:sz w:val="22"/>
          <w:szCs w:val="22"/>
        </w:rPr>
        <w:t>EUR</w:t>
      </w:r>
      <w:r w:rsidRPr="00FB6135">
        <w:rPr>
          <w:rFonts w:asciiTheme="minorHAnsi" w:hAnsiTheme="minorHAnsi" w:cstheme="minorBidi"/>
          <w:color w:val="231F20"/>
          <w:sz w:val="22"/>
          <w:szCs w:val="22"/>
        </w:rPr>
        <w:t xml:space="preserve"> bez DPH, k cenám bude připočítána DPH dle platných předpisů</w:t>
      </w:r>
      <w:r w:rsidR="757AA980" w:rsidRPr="00FB6135">
        <w:rPr>
          <w:rFonts w:asciiTheme="minorHAnsi" w:hAnsiTheme="minorHAnsi" w:cstheme="minorBidi"/>
          <w:color w:val="231F20"/>
          <w:sz w:val="22"/>
          <w:szCs w:val="22"/>
        </w:rPr>
        <w:t>.</w:t>
      </w:r>
      <w:r w:rsidR="00F41752" w:rsidRPr="00FB6135">
        <w:rPr>
          <w:rFonts w:asciiTheme="minorHAnsi" w:hAnsiTheme="minorHAnsi" w:cstheme="minorBidi"/>
          <w:color w:val="231F20"/>
          <w:sz w:val="22"/>
          <w:szCs w:val="22"/>
        </w:rPr>
        <w:t xml:space="preserve"> DPH bude uhrazeno zadavatelem v zemi jeho sídla. </w:t>
      </w:r>
    </w:p>
    <w:p w14:paraId="66FF14C6" w14:textId="3A72CD19" w:rsidR="00E2665D" w:rsidRPr="00F016E3" w:rsidRDefault="00E2665D" w:rsidP="4D6F5BF7">
      <w:pPr>
        <w:pStyle w:val="Odstavecseseznamem"/>
        <w:numPr>
          <w:ilvl w:val="0"/>
          <w:numId w:val="18"/>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Termín splatnosti daňového dokladu (faktury) je </w:t>
      </w:r>
      <w:r w:rsidR="7BE0BE61" w:rsidRPr="4D6F5BF7">
        <w:rPr>
          <w:rFonts w:asciiTheme="minorHAnsi" w:hAnsiTheme="minorHAnsi" w:cstheme="minorBidi"/>
          <w:color w:val="231F20"/>
          <w:sz w:val="22"/>
          <w:szCs w:val="22"/>
        </w:rPr>
        <w:t>45</w:t>
      </w:r>
      <w:r w:rsidRPr="4D6F5BF7">
        <w:rPr>
          <w:rFonts w:asciiTheme="minorHAnsi" w:hAnsiTheme="minorHAnsi" w:cstheme="minorBidi"/>
          <w:color w:val="231F20"/>
          <w:sz w:val="22"/>
          <w:szCs w:val="22"/>
        </w:rPr>
        <w:t xml:space="preserve"> kalendářních dnů ode dne jeho</w:t>
      </w:r>
      <w:r w:rsidR="7793A7FB" w:rsidRPr="4D6F5BF7">
        <w:rPr>
          <w:rFonts w:asciiTheme="minorHAnsi" w:hAnsiTheme="minorHAnsi" w:cstheme="minorBidi"/>
          <w:color w:val="231F20"/>
          <w:sz w:val="22"/>
          <w:szCs w:val="22"/>
        </w:rPr>
        <w:t xml:space="preserve"> </w:t>
      </w:r>
      <w:r w:rsidRPr="4D6F5BF7">
        <w:rPr>
          <w:rFonts w:asciiTheme="minorHAnsi" w:hAnsiTheme="minorHAnsi" w:cstheme="minorBidi"/>
          <w:color w:val="231F20"/>
          <w:sz w:val="22"/>
          <w:szCs w:val="22"/>
        </w:rPr>
        <w:t xml:space="preserve">doručení </w:t>
      </w:r>
      <w:r w:rsidR="7ECCFD94" w:rsidRPr="4D6F5BF7">
        <w:rPr>
          <w:rFonts w:asciiTheme="minorHAnsi" w:hAnsiTheme="minorHAnsi" w:cstheme="minorBidi"/>
          <w:color w:val="231F20"/>
          <w:sz w:val="22"/>
          <w:szCs w:val="22"/>
        </w:rPr>
        <w:t>zadava</w:t>
      </w:r>
      <w:r w:rsidR="00FD2395" w:rsidRPr="4D6F5BF7">
        <w:rPr>
          <w:rFonts w:asciiTheme="minorHAnsi" w:hAnsiTheme="minorHAnsi" w:cstheme="minorBidi"/>
          <w:color w:val="231F20"/>
          <w:sz w:val="22"/>
          <w:szCs w:val="22"/>
        </w:rPr>
        <w:t>t</w:t>
      </w:r>
      <w:r w:rsidRPr="4D6F5BF7">
        <w:rPr>
          <w:rFonts w:asciiTheme="minorHAnsi" w:hAnsiTheme="minorHAnsi" w:cstheme="minorBidi"/>
          <w:color w:val="231F20"/>
          <w:sz w:val="22"/>
          <w:szCs w:val="22"/>
        </w:rPr>
        <w:t xml:space="preserve">eli. </w:t>
      </w:r>
      <w:r w:rsidRPr="001C7E5E">
        <w:rPr>
          <w:rFonts w:asciiTheme="minorHAnsi" w:hAnsiTheme="minorHAnsi" w:cstheme="minorBidi"/>
          <w:color w:val="231F20"/>
          <w:sz w:val="22"/>
          <w:szCs w:val="22"/>
        </w:rPr>
        <w:t>Daňový doklad (faktura) musí obsahovat veškeré náležitosti v souladu s platným zákonem o DPH</w:t>
      </w:r>
      <w:r w:rsidRPr="00FB16C3">
        <w:rPr>
          <w:rFonts w:asciiTheme="minorHAnsi" w:hAnsiTheme="minorHAnsi" w:cstheme="minorBidi"/>
          <w:color w:val="231F20"/>
          <w:sz w:val="22"/>
          <w:szCs w:val="22"/>
        </w:rPr>
        <w:t>.</w:t>
      </w:r>
      <w:r w:rsidRPr="4D6F5BF7">
        <w:rPr>
          <w:rFonts w:asciiTheme="minorHAnsi" w:hAnsiTheme="minorHAnsi" w:cstheme="minorBidi"/>
          <w:color w:val="231F20"/>
          <w:sz w:val="22"/>
          <w:szCs w:val="22"/>
        </w:rPr>
        <w:t xml:space="preserve"> </w:t>
      </w:r>
    </w:p>
    <w:p w14:paraId="7C5874F3" w14:textId="77777777"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Náhrada škody a smluvní sankce</w:t>
      </w:r>
    </w:p>
    <w:p w14:paraId="4AA6F04C" w14:textId="7BD3C3FA" w:rsidR="00E2665D" w:rsidRPr="00F016E3" w:rsidRDefault="00E2665D" w:rsidP="4D6F5BF7">
      <w:pPr>
        <w:pStyle w:val="Odstavecseseznamem"/>
        <w:numPr>
          <w:ilvl w:val="0"/>
          <w:numId w:val="19"/>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Smluvní strany se zavazují k vyvinutí maximálního úsilí k předcházení škodám</w:t>
      </w:r>
      <w:r w:rsidR="0E5E7443" w:rsidRPr="4D6F5BF7">
        <w:rPr>
          <w:rFonts w:asciiTheme="minorHAnsi" w:hAnsiTheme="minorHAnsi" w:cstheme="minorBidi"/>
          <w:color w:val="231F20"/>
          <w:sz w:val="22"/>
          <w:szCs w:val="22"/>
        </w:rPr>
        <w:t xml:space="preserve"> a k </w:t>
      </w:r>
      <w:r w:rsidRPr="4D6F5BF7">
        <w:rPr>
          <w:rFonts w:asciiTheme="minorHAnsi" w:hAnsiTheme="minorHAnsi" w:cstheme="minorBidi"/>
          <w:color w:val="231F20"/>
          <w:sz w:val="22"/>
          <w:szCs w:val="22"/>
        </w:rPr>
        <w:t xml:space="preserve">minimalizaci vzniklých škod. Smluvní strany nesou odpovědnost za škodu dle platných </w:t>
      </w:r>
      <w:r w:rsidRPr="4D6F5BF7">
        <w:rPr>
          <w:rFonts w:asciiTheme="minorHAnsi" w:hAnsiTheme="minorHAnsi" w:cstheme="minorBidi"/>
          <w:color w:val="231F20"/>
          <w:sz w:val="22"/>
          <w:szCs w:val="22"/>
        </w:rPr>
        <w:lastRenderedPageBreak/>
        <w:t xml:space="preserve">právních předpisů a </w:t>
      </w:r>
      <w:r w:rsidR="00A93788" w:rsidRPr="4D6F5BF7">
        <w:rPr>
          <w:rFonts w:asciiTheme="minorHAnsi" w:eastAsia="SimSun" w:hAnsiTheme="minorHAnsi" w:cstheme="minorBidi"/>
          <w:sz w:val="22"/>
          <w:szCs w:val="22"/>
        </w:rPr>
        <w:t>Smlouvy</w:t>
      </w:r>
      <w:r w:rsidRPr="4D6F5BF7">
        <w:rPr>
          <w:rFonts w:asciiTheme="minorHAnsi" w:hAnsiTheme="minorHAnsi" w:cstheme="minorBidi"/>
          <w:color w:val="231F20"/>
          <w:sz w:val="22"/>
          <w:szCs w:val="22"/>
        </w:rPr>
        <w:t>. Dodavatel odpovídá za škodu rovněž v případě, že část plnění poskytuje prostřednictvím poddodavatele</w:t>
      </w:r>
      <w:r w:rsidR="238D3396" w:rsidRPr="4D6F5BF7">
        <w:rPr>
          <w:rFonts w:asciiTheme="minorHAnsi" w:hAnsiTheme="minorHAnsi" w:cstheme="minorBidi"/>
          <w:color w:val="231F20"/>
          <w:sz w:val="22"/>
          <w:szCs w:val="22"/>
        </w:rPr>
        <w:t>.</w:t>
      </w:r>
    </w:p>
    <w:p w14:paraId="015D6031" w14:textId="061248A2" w:rsidR="00E2665D" w:rsidRPr="00F016E3" w:rsidRDefault="00E2665D" w:rsidP="4D6F5BF7">
      <w:pPr>
        <w:pStyle w:val="Odstavecseseznamem"/>
        <w:numPr>
          <w:ilvl w:val="0"/>
          <w:numId w:val="19"/>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Žádná ze smluvních stran není odpovědná za škodu vzniklou porušením povinnosti</w:t>
      </w:r>
      <w:r w:rsidR="5B325644" w:rsidRPr="4D6F5BF7">
        <w:rPr>
          <w:rFonts w:asciiTheme="minorHAnsi" w:hAnsiTheme="minorHAnsi" w:cstheme="minorBidi"/>
          <w:color w:val="231F20"/>
          <w:sz w:val="22"/>
          <w:szCs w:val="22"/>
        </w:rPr>
        <w:t xml:space="preserve"> </w:t>
      </w:r>
      <w:r w:rsidR="00F45355" w:rsidRPr="4D6F5BF7">
        <w:rPr>
          <w:rFonts w:asciiTheme="minorHAnsi" w:hAnsiTheme="minorHAnsi" w:cstheme="minorBidi"/>
          <w:color w:val="231F20"/>
          <w:sz w:val="22"/>
          <w:szCs w:val="22"/>
        </w:rPr>
        <w:t xml:space="preserve">vyplývající </w:t>
      </w:r>
      <w:r w:rsidRPr="4D6F5BF7">
        <w:rPr>
          <w:rFonts w:asciiTheme="minorHAnsi" w:hAnsiTheme="minorHAnsi" w:cstheme="minorBidi"/>
          <w:color w:val="231F20"/>
          <w:sz w:val="22"/>
          <w:szCs w:val="22"/>
        </w:rPr>
        <w:t>z</w:t>
      </w:r>
      <w:r w:rsidR="4A810991" w:rsidRPr="4D6F5BF7">
        <w:rPr>
          <w:rFonts w:asciiTheme="minorHAnsi" w:hAnsiTheme="minorHAnsi" w:cstheme="minorBidi"/>
          <w:color w:val="231F20"/>
          <w:sz w:val="22"/>
          <w:szCs w:val="22"/>
        </w:rPr>
        <w:t>e</w:t>
      </w:r>
      <w:r w:rsidRPr="4D6F5BF7">
        <w:rPr>
          <w:rFonts w:asciiTheme="minorHAnsi" w:hAnsiTheme="minorHAnsi" w:cstheme="minorBidi"/>
          <w:color w:val="231F20"/>
          <w:sz w:val="22"/>
          <w:szCs w:val="22"/>
        </w:rPr>
        <w:t xml:space="preserve"> </w:t>
      </w:r>
      <w:r w:rsidR="00A93788" w:rsidRPr="4D6F5BF7">
        <w:rPr>
          <w:rFonts w:asciiTheme="minorHAnsi" w:eastAsia="SimSun" w:hAnsiTheme="minorHAnsi" w:cstheme="minorBidi"/>
          <w:sz w:val="22"/>
          <w:szCs w:val="22"/>
        </w:rPr>
        <w:t>Smlouvy</w:t>
      </w:r>
      <w:r w:rsidRPr="4D6F5BF7">
        <w:rPr>
          <w:rFonts w:asciiTheme="minorHAnsi" w:hAnsiTheme="minorHAnsi" w:cstheme="minorBidi"/>
          <w:color w:val="231F20"/>
          <w:sz w:val="22"/>
          <w:szCs w:val="22"/>
        </w:rPr>
        <w:t>, prokáže-li, že jí ve splnění takové povinnosti dočasně nebo trvale zabránila mimořádná nepředvídatelná a nepřekonatelná překážka vzniklá nezávisle na její vůli. Překážka vzniklá ze škůdcových osobních poměrů nebo vzniklá až</w:t>
      </w:r>
      <w:r>
        <w:br/>
      </w:r>
      <w:r w:rsidRPr="4D6F5BF7">
        <w:rPr>
          <w:rFonts w:asciiTheme="minorHAnsi" w:hAnsiTheme="minorHAnsi" w:cstheme="minorBidi"/>
          <w:color w:val="231F20"/>
          <w:sz w:val="22"/>
          <w:szCs w:val="22"/>
        </w:rPr>
        <w:t xml:space="preserve">v době, kdy byl škůdce s 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w:t>
      </w:r>
      <w:r w:rsidR="00A93788" w:rsidRPr="4D6F5BF7">
        <w:rPr>
          <w:rFonts w:asciiTheme="minorHAnsi" w:eastAsia="SimSun" w:hAnsiTheme="minorHAnsi" w:cstheme="minorBidi"/>
          <w:sz w:val="22"/>
          <w:szCs w:val="22"/>
        </w:rPr>
        <w:t>Smlouvy</w:t>
      </w:r>
      <w:r w:rsidR="00F45355" w:rsidRPr="4D6F5BF7">
        <w:rPr>
          <w:rFonts w:asciiTheme="minorHAnsi" w:eastAsia="SimSun" w:hAnsiTheme="minorHAnsi" w:cstheme="minorBidi"/>
          <w:sz w:val="22"/>
          <w:szCs w:val="22"/>
        </w:rPr>
        <w:t xml:space="preserve"> </w:t>
      </w:r>
      <w:r w:rsidRPr="4D6F5BF7">
        <w:rPr>
          <w:rFonts w:asciiTheme="minorHAnsi" w:hAnsiTheme="minorHAnsi" w:cstheme="minorBidi"/>
          <w:color w:val="231F20"/>
          <w:sz w:val="22"/>
          <w:szCs w:val="22"/>
        </w:rPr>
        <w:t>a dále se zavazují k vyvinutí maximálního úsilí k jejich odvrácení nebo vyřešení.</w:t>
      </w:r>
    </w:p>
    <w:p w14:paraId="763FDD56" w14:textId="77777777" w:rsidR="00E2665D" w:rsidRPr="00F016E3" w:rsidRDefault="00E2665D" w:rsidP="00385A7E">
      <w:pPr>
        <w:pStyle w:val="Odstavecseseznamem"/>
        <w:numPr>
          <w:ilvl w:val="0"/>
          <w:numId w:val="19"/>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Škoda se hradí v penězích, nebo, je-li to možné nebo účelné, uvedením do předešlého stavu podle volby poškozené smluvní strany v konkrétním případě.</w:t>
      </w:r>
    </w:p>
    <w:p w14:paraId="3B727765" w14:textId="2666B9CB"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 xml:space="preserve">Ukončení </w:t>
      </w:r>
      <w:r w:rsidR="00A93788">
        <w:rPr>
          <w:rFonts w:eastAsia="SimSun" w:cstheme="minorHAnsi"/>
          <w:b/>
          <w:bCs/>
          <w:u w:val="single"/>
        </w:rPr>
        <w:t>Smlouvy</w:t>
      </w:r>
    </w:p>
    <w:p w14:paraId="315B2D7E" w14:textId="57195027" w:rsidR="00E2665D" w:rsidRPr="00F016E3" w:rsidRDefault="7703155B">
      <w:pPr>
        <w:pStyle w:val="Odstavecseseznamem"/>
        <w:numPr>
          <w:ilvl w:val="0"/>
          <w:numId w:val="20"/>
        </w:numPr>
        <w:spacing w:after="120"/>
        <w:ind w:left="1276"/>
        <w:rPr>
          <w:rFonts w:asciiTheme="minorHAnsi" w:hAnsiTheme="minorHAnsi" w:cstheme="minorBidi"/>
          <w:color w:val="231F20"/>
        </w:rPr>
      </w:pPr>
      <w:r w:rsidRPr="4D6F5BF7">
        <w:rPr>
          <w:rFonts w:asciiTheme="minorHAnsi" w:eastAsia="SimSun" w:hAnsiTheme="minorHAnsi" w:cstheme="minorBidi"/>
          <w:sz w:val="22"/>
          <w:szCs w:val="22"/>
        </w:rPr>
        <w:t>Smlouva</w:t>
      </w:r>
      <w:r w:rsidR="00F45355" w:rsidRPr="4D6F5BF7">
        <w:rPr>
          <w:rFonts w:asciiTheme="minorHAnsi" w:eastAsia="SimSun" w:hAnsiTheme="minorHAnsi" w:cstheme="minorBidi"/>
          <w:sz w:val="22"/>
          <w:szCs w:val="22"/>
        </w:rPr>
        <w:t xml:space="preserve"> </w:t>
      </w:r>
      <w:r w:rsidR="00E2665D" w:rsidRPr="4D6F5BF7">
        <w:rPr>
          <w:rFonts w:asciiTheme="minorHAnsi" w:hAnsiTheme="minorHAnsi" w:cstheme="minorBidi"/>
          <w:color w:val="231F20"/>
          <w:sz w:val="22"/>
          <w:szCs w:val="22"/>
        </w:rPr>
        <w:t xml:space="preserve">může být ukončena výhradně následujícími způsoby: uplynutím doby její účinnosti, písemnou dohodou smluvních stran, písemnou výpovědí ze strany </w:t>
      </w:r>
      <w:r w:rsidR="15E1FAC9" w:rsidRPr="4D6F5BF7">
        <w:rPr>
          <w:rFonts w:asciiTheme="minorHAnsi" w:eastAsia="SimSun" w:hAnsiTheme="minorHAnsi" w:cstheme="minorBidi"/>
          <w:sz w:val="22"/>
          <w:szCs w:val="22"/>
        </w:rPr>
        <w:t xml:space="preserve">zadavatele </w:t>
      </w:r>
      <w:r w:rsidR="00E2665D" w:rsidRPr="4D6F5BF7">
        <w:rPr>
          <w:rFonts w:asciiTheme="minorHAnsi" w:hAnsiTheme="minorHAnsi" w:cstheme="minorBidi"/>
          <w:color w:val="231F20"/>
          <w:sz w:val="22"/>
          <w:szCs w:val="22"/>
        </w:rPr>
        <w:t xml:space="preserve">nebo písemným odstoupením </w:t>
      </w:r>
      <w:r w:rsidR="4056E424" w:rsidRPr="4D6F5BF7">
        <w:rPr>
          <w:rFonts w:asciiTheme="minorHAnsi" w:eastAsia="SimSun" w:hAnsiTheme="minorHAnsi" w:cstheme="minorBidi"/>
          <w:sz w:val="22"/>
          <w:szCs w:val="22"/>
        </w:rPr>
        <w:t xml:space="preserve">zadavatele </w:t>
      </w:r>
      <w:r w:rsidR="00E2665D" w:rsidRPr="4D6F5BF7">
        <w:rPr>
          <w:rFonts w:asciiTheme="minorHAnsi" w:hAnsiTheme="minorHAnsi" w:cstheme="minorBidi"/>
          <w:color w:val="231F20"/>
          <w:sz w:val="22"/>
          <w:szCs w:val="22"/>
        </w:rPr>
        <w:t xml:space="preserve">od </w:t>
      </w:r>
      <w:r w:rsidR="00A93788" w:rsidRPr="4D6F5BF7">
        <w:rPr>
          <w:rFonts w:asciiTheme="minorHAnsi" w:eastAsia="SimSun" w:hAnsiTheme="minorHAnsi" w:cstheme="minorBidi"/>
          <w:sz w:val="22"/>
          <w:szCs w:val="22"/>
        </w:rPr>
        <w:t>Smlouvy</w:t>
      </w:r>
      <w:r w:rsidR="00E2665D" w:rsidRPr="4D6F5BF7">
        <w:rPr>
          <w:rFonts w:asciiTheme="minorHAnsi" w:hAnsiTheme="minorHAnsi" w:cstheme="minorBidi"/>
          <w:color w:val="231F20"/>
          <w:sz w:val="22"/>
          <w:szCs w:val="22"/>
        </w:rPr>
        <w:t>, vše v souladu s příslušnými právními předpisy České republiky.</w:t>
      </w:r>
    </w:p>
    <w:p w14:paraId="11ECFF69" w14:textId="7E9D4592" w:rsidR="00E2665D" w:rsidRPr="00F016E3" w:rsidRDefault="00E2665D" w:rsidP="4D6F5BF7">
      <w:pPr>
        <w:pStyle w:val="Odstavecseseznamem"/>
        <w:numPr>
          <w:ilvl w:val="0"/>
          <w:numId w:val="20"/>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Výpovědní doba je </w:t>
      </w:r>
      <w:r w:rsidR="5151CBF2" w:rsidRPr="4D6F5BF7">
        <w:rPr>
          <w:rFonts w:asciiTheme="minorHAnsi" w:hAnsiTheme="minorHAnsi" w:cstheme="minorBidi"/>
          <w:color w:val="231F20"/>
          <w:sz w:val="22"/>
          <w:szCs w:val="22"/>
        </w:rPr>
        <w:t>2</w:t>
      </w:r>
      <w:r w:rsidRPr="4D6F5BF7">
        <w:rPr>
          <w:rFonts w:asciiTheme="minorHAnsi" w:hAnsiTheme="minorHAnsi" w:cstheme="minorBidi"/>
          <w:color w:val="231F20"/>
          <w:sz w:val="22"/>
          <w:szCs w:val="22"/>
        </w:rPr>
        <w:t xml:space="preserve"> měsíc</w:t>
      </w:r>
      <w:r w:rsidR="238C22AF" w:rsidRPr="4D6F5BF7">
        <w:rPr>
          <w:rFonts w:asciiTheme="minorHAnsi" w:hAnsiTheme="minorHAnsi" w:cstheme="minorBidi"/>
          <w:color w:val="231F20"/>
          <w:sz w:val="22"/>
          <w:szCs w:val="22"/>
        </w:rPr>
        <w:t>e</w:t>
      </w:r>
      <w:r w:rsidR="00AC4605" w:rsidRPr="4D6F5BF7">
        <w:rPr>
          <w:rFonts w:asciiTheme="minorHAnsi" w:hAnsiTheme="minorHAnsi" w:cstheme="minorBidi"/>
          <w:color w:val="231F20"/>
          <w:sz w:val="22"/>
          <w:szCs w:val="22"/>
        </w:rPr>
        <w:t xml:space="preserve"> </w:t>
      </w:r>
      <w:r w:rsidRPr="4D6F5BF7">
        <w:rPr>
          <w:rFonts w:asciiTheme="minorHAnsi" w:hAnsiTheme="minorHAnsi" w:cstheme="minorBidi"/>
          <w:color w:val="231F20"/>
          <w:sz w:val="22"/>
          <w:szCs w:val="22"/>
        </w:rPr>
        <w:t>a začíná běžet prvním dnem kalendářního měsíce následujícího po doručení výpovědi dodavateli.</w:t>
      </w:r>
    </w:p>
    <w:p w14:paraId="7B7D9615" w14:textId="794ACC80" w:rsidR="00E2665D" w:rsidRPr="00F016E3" w:rsidRDefault="534ED097" w:rsidP="4D6F5BF7">
      <w:pPr>
        <w:pStyle w:val="Odstavecseseznamem"/>
        <w:numPr>
          <w:ilvl w:val="0"/>
          <w:numId w:val="20"/>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Zadavatel</w:t>
      </w:r>
      <w:r w:rsidR="00E2665D" w:rsidRPr="4D6F5BF7">
        <w:rPr>
          <w:rFonts w:asciiTheme="minorHAnsi" w:hAnsiTheme="minorHAnsi" w:cstheme="minorBidi"/>
          <w:color w:val="231F20"/>
          <w:sz w:val="22"/>
          <w:szCs w:val="22"/>
        </w:rPr>
        <w:t xml:space="preserve"> může od </w:t>
      </w:r>
      <w:r w:rsidR="00A93788" w:rsidRPr="4D6F5BF7">
        <w:rPr>
          <w:rFonts w:asciiTheme="minorHAnsi" w:eastAsia="SimSun" w:hAnsiTheme="minorHAnsi" w:cstheme="minorBidi"/>
          <w:sz w:val="22"/>
          <w:szCs w:val="22"/>
        </w:rPr>
        <w:t>Smlouvy</w:t>
      </w:r>
      <w:r w:rsidR="00F45355" w:rsidRPr="4D6F5BF7">
        <w:rPr>
          <w:rFonts w:asciiTheme="minorHAnsi" w:eastAsia="SimSun" w:hAnsiTheme="minorHAnsi" w:cstheme="minorBidi"/>
          <w:sz w:val="22"/>
          <w:szCs w:val="22"/>
        </w:rPr>
        <w:t xml:space="preserve"> </w:t>
      </w:r>
      <w:r w:rsidR="00E2665D" w:rsidRPr="4D6F5BF7">
        <w:rPr>
          <w:rFonts w:asciiTheme="minorHAnsi" w:hAnsiTheme="minorHAnsi" w:cstheme="minorBidi"/>
          <w:color w:val="231F20"/>
          <w:sz w:val="22"/>
          <w:szCs w:val="22"/>
        </w:rPr>
        <w:t>odstoupit, pokud:</w:t>
      </w:r>
    </w:p>
    <w:p w14:paraId="1BF3A149" w14:textId="5D5768ED" w:rsidR="00E2665D" w:rsidRPr="00F016E3" w:rsidRDefault="00DA40A2" w:rsidP="4D6F5BF7">
      <w:pPr>
        <w:numPr>
          <w:ilvl w:val="2"/>
          <w:numId w:val="13"/>
        </w:numPr>
        <w:tabs>
          <w:tab w:val="left" w:pos="1915"/>
        </w:tabs>
        <w:kinsoku w:val="0"/>
        <w:overflowPunct w:val="0"/>
        <w:autoSpaceDE w:val="0"/>
        <w:autoSpaceDN w:val="0"/>
        <w:adjustRightInd w:val="0"/>
        <w:spacing w:after="120"/>
        <w:rPr>
          <w:color w:val="231F20"/>
        </w:rPr>
      </w:pPr>
      <w:r w:rsidRPr="4D6F5BF7">
        <w:rPr>
          <w:color w:val="231F20"/>
        </w:rPr>
        <w:t>d</w:t>
      </w:r>
      <w:r w:rsidR="00E2665D" w:rsidRPr="4D6F5BF7">
        <w:rPr>
          <w:color w:val="231F20"/>
        </w:rPr>
        <w:t xml:space="preserve">odavatel není schopen zajistit poskytování služeb dle </w:t>
      </w:r>
      <w:r w:rsidR="00A93788" w:rsidRPr="4D6F5BF7">
        <w:rPr>
          <w:rFonts w:eastAsia="SimSun"/>
        </w:rPr>
        <w:t>Smlouvy</w:t>
      </w:r>
      <w:r w:rsidR="00E2665D" w:rsidRPr="4D6F5BF7">
        <w:rPr>
          <w:color w:val="231F20"/>
        </w:rPr>
        <w:t xml:space="preserve">, a to ani </w:t>
      </w:r>
      <w:r w:rsidR="1ED73FF9" w:rsidRPr="4D6F5BF7">
        <w:rPr>
          <w:color w:val="231F20"/>
        </w:rPr>
        <w:t xml:space="preserve">po dodatečné výzvě k nápravě </w:t>
      </w:r>
      <w:r w:rsidR="47E94ACB" w:rsidRPr="4D6F5BF7">
        <w:rPr>
          <w:color w:val="231F20"/>
        </w:rPr>
        <w:t xml:space="preserve">která nesmí být kratší </w:t>
      </w:r>
      <w:r w:rsidR="54058B41" w:rsidRPr="4D6F5BF7">
        <w:rPr>
          <w:color w:val="231F20"/>
        </w:rPr>
        <w:t xml:space="preserve">než </w:t>
      </w:r>
      <w:r w:rsidR="28DDB942" w:rsidRPr="4D6F5BF7">
        <w:rPr>
          <w:color w:val="231F20"/>
        </w:rPr>
        <w:t>10</w:t>
      </w:r>
      <w:r w:rsidR="00F70593" w:rsidRPr="4D6F5BF7">
        <w:rPr>
          <w:color w:val="231F20"/>
        </w:rPr>
        <w:t xml:space="preserve"> dnů</w:t>
      </w:r>
      <w:r w:rsidR="00E2665D" w:rsidRPr="4D6F5BF7">
        <w:rPr>
          <w:color w:val="231F20"/>
        </w:rPr>
        <w:t xml:space="preserve">, </w:t>
      </w:r>
    </w:p>
    <w:p w14:paraId="67A83FB3" w14:textId="64B258A8" w:rsidR="00E2665D" w:rsidRPr="00F016E3" w:rsidRDefault="00E2665D" w:rsidP="00385A7E">
      <w:pPr>
        <w:numPr>
          <w:ilvl w:val="2"/>
          <w:numId w:val="13"/>
        </w:numPr>
        <w:tabs>
          <w:tab w:val="left" w:pos="1915"/>
        </w:tabs>
        <w:kinsoku w:val="0"/>
        <w:overflowPunct w:val="0"/>
        <w:autoSpaceDE w:val="0"/>
        <w:autoSpaceDN w:val="0"/>
        <w:adjustRightInd w:val="0"/>
        <w:spacing w:after="120"/>
        <w:jc w:val="both"/>
        <w:rPr>
          <w:rFonts w:cstheme="minorHAnsi"/>
          <w:color w:val="231F20"/>
        </w:rPr>
      </w:pPr>
      <w:r w:rsidRPr="00F016E3">
        <w:rPr>
          <w:rFonts w:cstheme="minorHAnsi"/>
          <w:color w:val="231F20"/>
        </w:rPr>
        <w:t>došlo k opakovanému porušení téže povinnosti vyplývající z</w:t>
      </w:r>
      <w:r w:rsidR="00C633D0">
        <w:rPr>
          <w:rFonts w:cstheme="minorHAnsi"/>
          <w:color w:val="231F20"/>
        </w:rPr>
        <w:t>e</w:t>
      </w:r>
      <w:r w:rsidRPr="00F016E3">
        <w:rPr>
          <w:rFonts w:cstheme="minorHAnsi"/>
          <w:color w:val="231F20"/>
        </w:rPr>
        <w:t xml:space="preserve"> </w:t>
      </w:r>
      <w:r w:rsidR="00A93788">
        <w:rPr>
          <w:rFonts w:eastAsia="SimSun" w:cstheme="minorHAnsi"/>
        </w:rPr>
        <w:t>Smlouvy</w:t>
      </w:r>
      <w:r w:rsidR="00F45355" w:rsidRPr="00501393">
        <w:rPr>
          <w:rFonts w:eastAsia="SimSun" w:cstheme="minorHAnsi"/>
        </w:rPr>
        <w:t xml:space="preserve"> </w:t>
      </w:r>
      <w:r w:rsidRPr="00F016E3">
        <w:rPr>
          <w:rFonts w:cstheme="minorHAnsi"/>
          <w:color w:val="231F20"/>
        </w:rPr>
        <w:t>dodavatelem (za opakované porušení se považuje porušení, které nastane nejméně dvakrát za období po sobě jdoucích 60 kalendářních dnů), nebo se</w:t>
      </w:r>
      <w:r w:rsidR="001E61D7" w:rsidRPr="00F016E3">
        <w:rPr>
          <w:rFonts w:cstheme="minorHAnsi"/>
          <w:color w:val="231F20"/>
        </w:rPr>
        <w:t xml:space="preserve"> </w:t>
      </w:r>
      <w:r w:rsidRPr="00F016E3">
        <w:rPr>
          <w:rFonts w:cstheme="minorHAnsi"/>
          <w:color w:val="231F20"/>
        </w:rPr>
        <w:t>dodavatel ocitne v úpadku podle zákona č. 182/2006 Sb., o úpadku a způsobech jeho řešení (insolvenční zákon), ve znění pozdějších předpisů, nebo v úpadku dle jiných právních předpisů.</w:t>
      </w:r>
    </w:p>
    <w:p w14:paraId="3CA099C2" w14:textId="13C9970E" w:rsidR="00E2665D" w:rsidRPr="00F016E3" w:rsidRDefault="00E2665D" w:rsidP="00385A7E">
      <w:pPr>
        <w:pStyle w:val="Odstavecseseznamem"/>
        <w:numPr>
          <w:ilvl w:val="0"/>
          <w:numId w:val="20"/>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 xml:space="preserve">Odstoupení od </w:t>
      </w:r>
      <w:r w:rsidR="00A93788">
        <w:rPr>
          <w:rFonts w:asciiTheme="minorHAnsi" w:eastAsia="SimSun" w:hAnsiTheme="minorHAnsi" w:cstheme="minorHAnsi"/>
          <w:sz w:val="22"/>
          <w:szCs w:val="22"/>
        </w:rPr>
        <w:t>Smlouvy</w:t>
      </w:r>
      <w:r w:rsidR="00F45355" w:rsidRPr="00501393">
        <w:rPr>
          <w:rFonts w:asciiTheme="minorHAnsi" w:eastAsia="SimSun" w:hAnsiTheme="minorHAnsi" w:cstheme="minorHAnsi"/>
          <w:sz w:val="22"/>
          <w:szCs w:val="22"/>
        </w:rPr>
        <w:t xml:space="preserve"> </w:t>
      </w:r>
      <w:r w:rsidRPr="00F016E3">
        <w:rPr>
          <w:rFonts w:asciiTheme="minorHAnsi" w:hAnsiTheme="minorHAnsi" w:cstheme="minorHAnsi"/>
          <w:color w:val="231F20"/>
          <w:sz w:val="22"/>
          <w:szCs w:val="22"/>
        </w:rPr>
        <w:t xml:space="preserve">je účinné okamžikem doručení písemného odstoupení druhé smluvní straně s účinky odstoupení ex </w:t>
      </w:r>
      <w:proofErr w:type="spellStart"/>
      <w:r w:rsidRPr="00F016E3">
        <w:rPr>
          <w:rFonts w:asciiTheme="minorHAnsi" w:hAnsiTheme="minorHAnsi" w:cstheme="minorHAnsi"/>
          <w:color w:val="231F20"/>
          <w:sz w:val="22"/>
          <w:szCs w:val="22"/>
        </w:rPr>
        <w:t>nunc</w:t>
      </w:r>
      <w:proofErr w:type="spellEnd"/>
      <w:r w:rsidRPr="00F016E3">
        <w:rPr>
          <w:rFonts w:asciiTheme="minorHAnsi" w:hAnsiTheme="minorHAnsi" w:cstheme="minorHAnsi"/>
          <w:color w:val="231F20"/>
          <w:sz w:val="22"/>
          <w:szCs w:val="22"/>
        </w:rPr>
        <w:t xml:space="preserve"> (s okamžitou platností)</w:t>
      </w:r>
      <w:r w:rsidR="00DA40A2" w:rsidRPr="00F016E3">
        <w:rPr>
          <w:rFonts w:asciiTheme="minorHAnsi" w:hAnsiTheme="minorHAnsi" w:cstheme="minorHAnsi"/>
          <w:color w:val="231F20"/>
          <w:sz w:val="22"/>
          <w:szCs w:val="22"/>
        </w:rPr>
        <w:t>.</w:t>
      </w:r>
    </w:p>
    <w:p w14:paraId="7837783F" w14:textId="13578D3B" w:rsidR="00E2665D" w:rsidRPr="00F016E3" w:rsidRDefault="00E2665D" w:rsidP="4D6F5BF7">
      <w:pPr>
        <w:pStyle w:val="Odstavecseseznamem"/>
        <w:numPr>
          <w:ilvl w:val="0"/>
          <w:numId w:val="20"/>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Není-li výslovně v</w:t>
      </w:r>
      <w:r w:rsidR="403F634E" w:rsidRPr="4D6F5BF7">
        <w:rPr>
          <w:rFonts w:asciiTheme="minorHAnsi" w:eastAsia="SimSun" w:hAnsiTheme="minorHAnsi" w:cstheme="minorBidi"/>
          <w:sz w:val="22"/>
          <w:szCs w:val="22"/>
        </w:rPr>
        <w:t xml:space="preserve">e Smlouvě </w:t>
      </w:r>
      <w:r w:rsidRPr="4D6F5BF7">
        <w:rPr>
          <w:rFonts w:asciiTheme="minorHAnsi" w:hAnsiTheme="minorHAnsi" w:cstheme="minorBidi"/>
          <w:color w:val="231F20"/>
          <w:sz w:val="22"/>
          <w:szCs w:val="22"/>
        </w:rPr>
        <w:t xml:space="preserve">a jejích přílohách připuštěno jinak, výpověď a odstoupení od </w:t>
      </w:r>
      <w:r w:rsidR="00A93788" w:rsidRPr="4D6F5BF7">
        <w:rPr>
          <w:rFonts w:asciiTheme="minorHAnsi" w:eastAsia="SimSun" w:hAnsiTheme="minorHAnsi" w:cstheme="minorBidi"/>
          <w:sz w:val="22"/>
          <w:szCs w:val="22"/>
        </w:rPr>
        <w:t>Smlouvy</w:t>
      </w:r>
      <w:r w:rsidR="00F45355" w:rsidRPr="4D6F5BF7">
        <w:rPr>
          <w:rFonts w:asciiTheme="minorHAnsi" w:eastAsia="SimSun" w:hAnsiTheme="minorHAnsi" w:cstheme="minorBidi"/>
          <w:sz w:val="22"/>
          <w:szCs w:val="22"/>
        </w:rPr>
        <w:t xml:space="preserve"> </w:t>
      </w:r>
      <w:r w:rsidRPr="4D6F5BF7">
        <w:rPr>
          <w:rFonts w:asciiTheme="minorHAnsi" w:hAnsiTheme="minorHAnsi" w:cstheme="minorBidi"/>
          <w:color w:val="231F20"/>
          <w:sz w:val="22"/>
          <w:szCs w:val="22"/>
        </w:rPr>
        <w:t xml:space="preserve">nesmí být spojeno s uložením jakékoliv sankce ani jiného postihu nesankčního charakteru, jako např. povinnosti k náhradě škody, povinnosti k určitému plnění, či jiné konkrétní povinnosti apod., k tíži </w:t>
      </w:r>
      <w:r w:rsidR="0658882E" w:rsidRPr="4D6F5BF7">
        <w:rPr>
          <w:rFonts w:asciiTheme="minorHAnsi" w:hAnsiTheme="minorHAnsi" w:cstheme="minorBidi"/>
          <w:color w:val="231F20"/>
          <w:sz w:val="22"/>
          <w:szCs w:val="22"/>
        </w:rPr>
        <w:t>zadavatele</w:t>
      </w:r>
      <w:r w:rsidRPr="4D6F5BF7">
        <w:rPr>
          <w:rFonts w:asciiTheme="minorHAnsi" w:hAnsiTheme="minorHAnsi" w:cstheme="minorBidi"/>
          <w:color w:val="231F20"/>
          <w:sz w:val="22"/>
          <w:szCs w:val="22"/>
        </w:rPr>
        <w:t>.</w:t>
      </w:r>
    </w:p>
    <w:p w14:paraId="030D01C0" w14:textId="2F8046F8" w:rsidR="00E2665D" w:rsidRPr="00F016E3" w:rsidRDefault="00E2665D" w:rsidP="4D6F5BF7">
      <w:pPr>
        <w:pStyle w:val="Odstavecseseznamem"/>
        <w:numPr>
          <w:ilvl w:val="0"/>
          <w:numId w:val="20"/>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Smluvní strany výslovně sjednávají, že v případě odstoupení od </w:t>
      </w:r>
      <w:r w:rsidR="00A93788" w:rsidRPr="4D6F5BF7">
        <w:rPr>
          <w:rFonts w:asciiTheme="minorHAnsi" w:eastAsia="SimSun" w:hAnsiTheme="minorHAnsi" w:cstheme="minorBidi"/>
          <w:sz w:val="22"/>
          <w:szCs w:val="22"/>
        </w:rPr>
        <w:t>Smlouvy</w:t>
      </w:r>
      <w:r w:rsidR="3672FC9B" w:rsidRPr="4D6F5BF7">
        <w:rPr>
          <w:rFonts w:asciiTheme="minorHAnsi" w:eastAsia="SimSun" w:hAnsiTheme="minorHAnsi" w:cstheme="minorBidi"/>
          <w:sz w:val="22"/>
          <w:szCs w:val="22"/>
        </w:rPr>
        <w:t xml:space="preserve"> ze strany Zadavatele z důvodů uvedených v písm. </w:t>
      </w:r>
      <w:r w:rsidR="0A3E31CD" w:rsidRPr="4D6F5BF7">
        <w:rPr>
          <w:rFonts w:asciiTheme="minorHAnsi" w:eastAsia="SimSun" w:hAnsiTheme="minorHAnsi" w:cstheme="minorBidi"/>
          <w:sz w:val="22"/>
          <w:szCs w:val="22"/>
        </w:rPr>
        <w:t>c</w:t>
      </w:r>
      <w:r w:rsidR="3672FC9B" w:rsidRPr="4D6F5BF7">
        <w:rPr>
          <w:rFonts w:asciiTheme="minorHAnsi" w:eastAsia="SimSun" w:hAnsiTheme="minorHAnsi" w:cstheme="minorBidi"/>
          <w:sz w:val="22"/>
          <w:szCs w:val="22"/>
        </w:rPr>
        <w:t>)</w:t>
      </w:r>
      <w:r w:rsidRPr="4D6F5BF7">
        <w:rPr>
          <w:rFonts w:asciiTheme="minorHAnsi" w:hAnsiTheme="minorHAnsi" w:cstheme="minorBidi"/>
          <w:color w:val="231F20"/>
          <w:sz w:val="22"/>
          <w:szCs w:val="22"/>
        </w:rPr>
        <w:t xml:space="preserve">, </w:t>
      </w:r>
      <w:r w:rsidR="6410AF43" w:rsidRPr="4D6F5BF7">
        <w:rPr>
          <w:rFonts w:asciiTheme="minorHAnsi" w:hAnsiTheme="minorHAnsi" w:cstheme="minorBidi"/>
          <w:color w:val="231F20"/>
          <w:sz w:val="22"/>
          <w:szCs w:val="22"/>
        </w:rPr>
        <w:t>je dodavatel povinen vrátit</w:t>
      </w:r>
      <w:r w:rsidR="1D626F91" w:rsidRPr="4D6F5BF7">
        <w:rPr>
          <w:rFonts w:asciiTheme="minorHAnsi" w:hAnsiTheme="minorHAnsi" w:cstheme="minorBidi"/>
          <w:color w:val="231F20"/>
          <w:sz w:val="22"/>
          <w:szCs w:val="22"/>
        </w:rPr>
        <w:t xml:space="preserve"> poměrnou</w:t>
      </w:r>
      <w:r w:rsidR="6410AF43" w:rsidRPr="4D6F5BF7">
        <w:rPr>
          <w:rFonts w:asciiTheme="minorHAnsi" w:hAnsiTheme="minorHAnsi" w:cstheme="minorBidi"/>
          <w:color w:val="231F20"/>
          <w:sz w:val="22"/>
          <w:szCs w:val="22"/>
        </w:rPr>
        <w:t xml:space="preserve"> část zaplacené ceny</w:t>
      </w:r>
      <w:r w:rsidR="78085BAD" w:rsidRPr="4D6F5BF7">
        <w:rPr>
          <w:rFonts w:asciiTheme="minorHAnsi" w:hAnsiTheme="minorHAnsi" w:cstheme="minorBidi"/>
          <w:color w:val="231F20"/>
          <w:sz w:val="22"/>
          <w:szCs w:val="22"/>
        </w:rPr>
        <w:t xml:space="preserve"> dle délky řádně neposkytnuté služby.</w:t>
      </w:r>
      <w:r w:rsidR="6410AF43" w:rsidRPr="4D6F5BF7">
        <w:rPr>
          <w:rFonts w:asciiTheme="minorHAnsi" w:hAnsiTheme="minorHAnsi" w:cstheme="minorBidi"/>
          <w:color w:val="231F20"/>
          <w:sz w:val="22"/>
          <w:szCs w:val="22"/>
        </w:rPr>
        <w:t xml:space="preserve"> </w:t>
      </w:r>
    </w:p>
    <w:p w14:paraId="2508D5C7" w14:textId="70445054" w:rsidR="00E2665D" w:rsidRPr="00F016E3" w:rsidRDefault="00E2665D" w:rsidP="4D6F5BF7">
      <w:pPr>
        <w:pStyle w:val="Odstavecseseznamem"/>
        <w:numPr>
          <w:ilvl w:val="0"/>
          <w:numId w:val="20"/>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Na výzvu </w:t>
      </w:r>
      <w:r w:rsidR="1FEDA5CA" w:rsidRPr="4D6F5BF7">
        <w:rPr>
          <w:rFonts w:asciiTheme="minorHAnsi" w:hAnsiTheme="minorHAnsi" w:cstheme="minorBidi"/>
          <w:color w:val="231F20"/>
          <w:sz w:val="22"/>
          <w:szCs w:val="22"/>
        </w:rPr>
        <w:t xml:space="preserve">zadavatele </w:t>
      </w:r>
      <w:r w:rsidRPr="4D6F5BF7">
        <w:rPr>
          <w:rFonts w:asciiTheme="minorHAnsi" w:hAnsiTheme="minorHAnsi" w:cstheme="minorBidi"/>
          <w:color w:val="231F20"/>
          <w:sz w:val="22"/>
          <w:szCs w:val="22"/>
        </w:rPr>
        <w:t xml:space="preserve">je dodavatel povinen při skončení smluvního vztahu poskytnout </w:t>
      </w:r>
      <w:r w:rsidR="0AB9B310" w:rsidRPr="4D6F5BF7">
        <w:rPr>
          <w:rFonts w:asciiTheme="minorHAnsi" w:hAnsiTheme="minorHAnsi" w:cstheme="minorBidi"/>
          <w:color w:val="231F20"/>
          <w:sz w:val="22"/>
          <w:szCs w:val="22"/>
        </w:rPr>
        <w:t xml:space="preserve">zadavateli </w:t>
      </w:r>
      <w:r w:rsidRPr="4D6F5BF7">
        <w:rPr>
          <w:rFonts w:asciiTheme="minorHAnsi" w:hAnsiTheme="minorHAnsi" w:cstheme="minorBidi"/>
          <w:color w:val="231F20"/>
          <w:sz w:val="22"/>
          <w:szCs w:val="22"/>
        </w:rPr>
        <w:t>součinnost tak, aby mohl</w:t>
      </w:r>
      <w:r w:rsidR="001F5E39" w:rsidRPr="4D6F5BF7">
        <w:rPr>
          <w:rFonts w:asciiTheme="minorHAnsi" w:hAnsiTheme="minorHAnsi" w:cstheme="minorBidi"/>
          <w:color w:val="231F20"/>
          <w:sz w:val="22"/>
          <w:szCs w:val="22"/>
        </w:rPr>
        <w:t>a</w:t>
      </w:r>
      <w:r w:rsidRPr="4D6F5BF7">
        <w:rPr>
          <w:rFonts w:asciiTheme="minorHAnsi" w:hAnsiTheme="minorHAnsi" w:cstheme="minorBidi"/>
          <w:color w:val="231F20"/>
          <w:sz w:val="22"/>
          <w:szCs w:val="22"/>
        </w:rPr>
        <w:t xml:space="preserve"> být </w:t>
      </w:r>
      <w:r w:rsidR="00C93CC2" w:rsidRPr="4D6F5BF7">
        <w:rPr>
          <w:rFonts w:asciiTheme="minorHAnsi" w:hAnsiTheme="minorHAnsi" w:cstheme="minorBidi"/>
          <w:color w:val="231F20"/>
          <w:sz w:val="22"/>
          <w:szCs w:val="22"/>
        </w:rPr>
        <w:t>převedena veškerá data</w:t>
      </w:r>
      <w:r w:rsidR="00BB2646" w:rsidRPr="4D6F5BF7">
        <w:rPr>
          <w:rFonts w:asciiTheme="minorHAnsi" w:hAnsiTheme="minorHAnsi" w:cstheme="minorBidi"/>
          <w:color w:val="231F20"/>
          <w:sz w:val="22"/>
          <w:szCs w:val="22"/>
        </w:rPr>
        <w:t xml:space="preserve">, která byla v rámci platformy spravována, zpět </w:t>
      </w:r>
      <w:r w:rsidR="12BAF829" w:rsidRPr="4D6F5BF7">
        <w:rPr>
          <w:rFonts w:asciiTheme="minorHAnsi" w:hAnsiTheme="minorHAnsi" w:cstheme="minorBidi"/>
          <w:color w:val="231F20"/>
          <w:sz w:val="22"/>
          <w:szCs w:val="22"/>
        </w:rPr>
        <w:t xml:space="preserve">zadavateli </w:t>
      </w:r>
      <w:r w:rsidR="00734DE7" w:rsidRPr="4D6F5BF7">
        <w:rPr>
          <w:rFonts w:asciiTheme="minorHAnsi" w:hAnsiTheme="minorHAnsi" w:cstheme="minorBidi"/>
          <w:color w:val="231F20"/>
          <w:sz w:val="22"/>
          <w:szCs w:val="22"/>
        </w:rPr>
        <w:t>tak, aby s nimi mohl nadále nakládat</w:t>
      </w:r>
      <w:r w:rsidRPr="4D6F5BF7">
        <w:rPr>
          <w:rFonts w:asciiTheme="minorHAnsi" w:hAnsiTheme="minorHAnsi" w:cstheme="minorBidi"/>
          <w:color w:val="231F20"/>
          <w:sz w:val="22"/>
          <w:szCs w:val="22"/>
        </w:rPr>
        <w:t xml:space="preserve"> bez negativního dopadu na kvalitu a rozsah služeb, a to nejpozději ve lhůtě </w:t>
      </w:r>
      <w:r w:rsidR="2C04CC95" w:rsidRPr="4D6F5BF7">
        <w:rPr>
          <w:rFonts w:asciiTheme="minorHAnsi" w:hAnsiTheme="minorHAnsi" w:cstheme="minorBidi"/>
          <w:color w:val="231F20"/>
          <w:sz w:val="22"/>
          <w:szCs w:val="22"/>
        </w:rPr>
        <w:t>60</w:t>
      </w:r>
      <w:r w:rsidRPr="4D6F5BF7">
        <w:rPr>
          <w:rFonts w:asciiTheme="minorHAnsi" w:hAnsiTheme="minorHAnsi" w:cstheme="minorBidi"/>
          <w:color w:val="231F20"/>
          <w:sz w:val="22"/>
          <w:szCs w:val="22"/>
        </w:rPr>
        <w:t xml:space="preserve"> kalendářních </w:t>
      </w:r>
      <w:r w:rsidRPr="4D6F5BF7">
        <w:rPr>
          <w:rFonts w:asciiTheme="minorHAnsi" w:hAnsiTheme="minorHAnsi" w:cstheme="minorBidi"/>
          <w:color w:val="231F20"/>
          <w:sz w:val="22"/>
          <w:szCs w:val="22"/>
        </w:rPr>
        <w:lastRenderedPageBreak/>
        <w:t>dnů od doručení výpovědi</w:t>
      </w:r>
      <w:r w:rsidR="7B9DF10C" w:rsidRPr="4D6F5BF7">
        <w:rPr>
          <w:rFonts w:asciiTheme="minorHAnsi" w:hAnsiTheme="minorHAnsi" w:cstheme="minorBidi"/>
          <w:color w:val="231F20"/>
          <w:sz w:val="22"/>
          <w:szCs w:val="22"/>
        </w:rPr>
        <w:t>/odstoupeni od</w:t>
      </w:r>
      <w:r w:rsidRPr="4D6F5BF7">
        <w:rPr>
          <w:rFonts w:asciiTheme="minorHAnsi" w:hAnsiTheme="minorHAnsi" w:cstheme="minorBidi"/>
          <w:color w:val="231F20"/>
          <w:sz w:val="22"/>
          <w:szCs w:val="22"/>
        </w:rPr>
        <w:t xml:space="preserve"> </w:t>
      </w:r>
      <w:r w:rsidR="00A93788" w:rsidRPr="4D6F5BF7">
        <w:rPr>
          <w:rFonts w:asciiTheme="minorHAnsi" w:eastAsia="SimSun" w:hAnsiTheme="minorHAnsi" w:cstheme="minorBidi"/>
          <w:sz w:val="22"/>
          <w:szCs w:val="22"/>
        </w:rPr>
        <w:t>Smlouvy</w:t>
      </w:r>
      <w:r w:rsidRPr="4D6F5BF7">
        <w:rPr>
          <w:rFonts w:asciiTheme="minorHAnsi" w:hAnsiTheme="minorHAnsi" w:cstheme="minorBidi"/>
          <w:color w:val="231F20"/>
          <w:sz w:val="22"/>
          <w:szCs w:val="22"/>
        </w:rPr>
        <w:t>. S poskytnutím součinnosti není spojen žádný nárok dodavatele na odměnu.</w:t>
      </w:r>
    </w:p>
    <w:p w14:paraId="518D2E12" w14:textId="77777777"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Řešení sporů</w:t>
      </w:r>
    </w:p>
    <w:p w14:paraId="302D51D1" w14:textId="77EF3990" w:rsidR="00E2665D" w:rsidRPr="00F016E3" w:rsidRDefault="00E2665D" w:rsidP="4D6F5BF7">
      <w:pPr>
        <w:pStyle w:val="Odstavecseseznamem"/>
        <w:numPr>
          <w:ilvl w:val="0"/>
          <w:numId w:val="21"/>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Smluvní strany vynaloží veškeré úsilí, aby všechny spory, které vyplynou z</w:t>
      </w:r>
      <w:r w:rsidR="62DB0FD8" w:rsidRPr="4D6F5BF7">
        <w:rPr>
          <w:rFonts w:asciiTheme="minorHAnsi" w:hAnsiTheme="minorHAnsi" w:cstheme="minorBidi"/>
          <w:color w:val="231F20"/>
          <w:sz w:val="22"/>
          <w:szCs w:val="22"/>
        </w:rPr>
        <w:t>e</w:t>
      </w:r>
      <w:r w:rsidRPr="4D6F5BF7">
        <w:rPr>
          <w:rFonts w:asciiTheme="minorHAnsi" w:hAnsiTheme="minorHAnsi" w:cstheme="minorBidi"/>
          <w:color w:val="231F20"/>
          <w:sz w:val="22"/>
          <w:szCs w:val="22"/>
        </w:rPr>
        <w:t xml:space="preserve"> </w:t>
      </w:r>
      <w:r w:rsidR="00A93788" w:rsidRPr="4D6F5BF7">
        <w:rPr>
          <w:rFonts w:asciiTheme="minorHAnsi" w:eastAsia="SimSun" w:hAnsiTheme="minorHAnsi" w:cstheme="minorBidi"/>
          <w:sz w:val="22"/>
          <w:szCs w:val="22"/>
        </w:rPr>
        <w:t>Smlouvy</w:t>
      </w:r>
      <w:r w:rsidR="00F45355" w:rsidRPr="4D6F5BF7">
        <w:rPr>
          <w:rFonts w:asciiTheme="minorHAnsi" w:eastAsia="SimSun" w:hAnsiTheme="minorHAnsi" w:cstheme="minorBidi"/>
          <w:sz w:val="22"/>
          <w:szCs w:val="22"/>
        </w:rPr>
        <w:t xml:space="preserve"> </w:t>
      </w:r>
      <w:r w:rsidRPr="4D6F5BF7">
        <w:rPr>
          <w:rFonts w:asciiTheme="minorHAnsi" w:hAnsiTheme="minorHAnsi" w:cstheme="minorBidi"/>
          <w:color w:val="231F20"/>
          <w:sz w:val="22"/>
          <w:szCs w:val="22"/>
        </w:rPr>
        <w:t>nebo v souvislosti s ní byly urovnány především oboustrannou dohodou smluvních stran. Sdělení o existujících neshodách</w:t>
      </w:r>
      <w:r w:rsidR="00B03364">
        <w:rPr>
          <w:rFonts w:asciiTheme="minorHAnsi" w:hAnsiTheme="minorHAnsi" w:cstheme="minorBidi"/>
          <w:color w:val="231F20"/>
          <w:sz w:val="22"/>
          <w:szCs w:val="22"/>
        </w:rPr>
        <w:t xml:space="preserve"> </w:t>
      </w:r>
      <w:r w:rsidRPr="4D6F5BF7">
        <w:rPr>
          <w:rFonts w:asciiTheme="minorHAnsi" w:hAnsiTheme="minorHAnsi" w:cstheme="minorBidi"/>
          <w:color w:val="231F20"/>
          <w:sz w:val="22"/>
          <w:szCs w:val="22"/>
        </w:rPr>
        <w:t xml:space="preserve">bude zasláno písemně </w:t>
      </w:r>
      <w:r w:rsidR="00411E42">
        <w:rPr>
          <w:rFonts w:asciiTheme="minorHAnsi" w:hAnsiTheme="minorHAnsi" w:cstheme="minorBidi"/>
          <w:color w:val="231F20"/>
          <w:sz w:val="22"/>
          <w:szCs w:val="22"/>
        </w:rPr>
        <w:t xml:space="preserve">e-mailem </w:t>
      </w:r>
      <w:r w:rsidRPr="4D6F5BF7">
        <w:rPr>
          <w:rFonts w:asciiTheme="minorHAnsi" w:hAnsiTheme="minorHAnsi" w:cstheme="minorBidi"/>
          <w:color w:val="231F20"/>
          <w:sz w:val="22"/>
          <w:szCs w:val="22"/>
        </w:rPr>
        <w:t>druhé smluvní straně</w:t>
      </w:r>
      <w:r w:rsidR="00411E42" w:rsidRPr="00411E42">
        <w:rPr>
          <w:rFonts w:asciiTheme="minorHAnsi" w:hAnsiTheme="minorHAnsi" w:cstheme="minorBidi"/>
          <w:color w:val="231F20"/>
          <w:sz w:val="22"/>
          <w:szCs w:val="22"/>
        </w:rPr>
        <w:t xml:space="preserve"> </w:t>
      </w:r>
      <w:r w:rsidR="00411E42">
        <w:rPr>
          <w:rFonts w:asciiTheme="minorHAnsi" w:hAnsiTheme="minorHAnsi" w:cstheme="minorBidi"/>
          <w:color w:val="231F20"/>
          <w:sz w:val="22"/>
          <w:szCs w:val="22"/>
        </w:rPr>
        <w:t xml:space="preserve">na adresu </w:t>
      </w:r>
      <w:r w:rsidR="00714379">
        <w:rPr>
          <w:rFonts w:asciiTheme="minorHAnsi" w:hAnsiTheme="minorHAnsi" w:cstheme="minorBidi"/>
          <w:color w:val="231F20"/>
          <w:sz w:val="22"/>
          <w:szCs w:val="22"/>
        </w:rPr>
        <w:t>kontaktních osob uvedených ve smlouvě</w:t>
      </w:r>
      <w:r w:rsidR="00B92D59">
        <w:rPr>
          <w:rFonts w:asciiTheme="minorHAnsi" w:hAnsiTheme="minorHAnsi" w:cstheme="minorBidi"/>
          <w:color w:val="231F20"/>
          <w:sz w:val="22"/>
          <w:szCs w:val="22"/>
        </w:rPr>
        <w:t>.</w:t>
      </w:r>
      <w:r w:rsidR="00411E42" w:rsidRPr="4D6F5BF7">
        <w:rPr>
          <w:rFonts w:asciiTheme="minorHAnsi" w:hAnsiTheme="minorHAnsi" w:cstheme="minorBidi"/>
          <w:color w:val="231F20"/>
          <w:sz w:val="22"/>
          <w:szCs w:val="22"/>
        </w:rPr>
        <w:t xml:space="preserve"> </w:t>
      </w:r>
    </w:p>
    <w:p w14:paraId="3B677D83" w14:textId="2859ECF5" w:rsidR="00E2665D" w:rsidRPr="00F016E3" w:rsidRDefault="00E2665D" w:rsidP="4D6F5BF7">
      <w:pPr>
        <w:pStyle w:val="Odstavecseseznamem"/>
        <w:numPr>
          <w:ilvl w:val="0"/>
          <w:numId w:val="21"/>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Jestliže po 30 dnech od zaslání </w:t>
      </w:r>
      <w:r w:rsidR="398ADC42" w:rsidRPr="4D6F5BF7">
        <w:rPr>
          <w:rFonts w:asciiTheme="minorHAnsi" w:hAnsiTheme="minorHAnsi" w:cstheme="minorBidi"/>
          <w:color w:val="231F20"/>
          <w:sz w:val="22"/>
          <w:szCs w:val="22"/>
        </w:rPr>
        <w:t xml:space="preserve">sdělení </w:t>
      </w:r>
      <w:r w:rsidRPr="4D6F5BF7">
        <w:rPr>
          <w:rFonts w:asciiTheme="minorHAnsi" w:hAnsiTheme="minorHAnsi" w:cstheme="minorBidi"/>
          <w:color w:val="231F20"/>
          <w:sz w:val="22"/>
          <w:szCs w:val="22"/>
        </w:rPr>
        <w:t xml:space="preserve">smluvní strany </w:t>
      </w:r>
      <w:r w:rsidR="57822DA2" w:rsidRPr="4D6F5BF7">
        <w:rPr>
          <w:rFonts w:asciiTheme="minorHAnsi" w:hAnsiTheme="minorHAnsi" w:cstheme="minorBidi"/>
          <w:color w:val="231F20"/>
          <w:sz w:val="22"/>
          <w:szCs w:val="22"/>
        </w:rPr>
        <w:t>nebudou</w:t>
      </w:r>
      <w:r w:rsidR="00411E42">
        <w:rPr>
          <w:rFonts w:asciiTheme="minorHAnsi" w:hAnsiTheme="minorHAnsi" w:cstheme="minorBidi"/>
          <w:color w:val="231F20"/>
          <w:sz w:val="22"/>
          <w:szCs w:val="22"/>
        </w:rPr>
        <w:t xml:space="preserve"> </w:t>
      </w:r>
      <w:r w:rsidRPr="4D6F5BF7">
        <w:rPr>
          <w:rFonts w:asciiTheme="minorHAnsi" w:hAnsiTheme="minorHAnsi" w:cstheme="minorBidi"/>
          <w:color w:val="231F20"/>
          <w:sz w:val="22"/>
          <w:szCs w:val="22"/>
        </w:rPr>
        <w:t xml:space="preserve">schopny dohodou spor vyřešit, může jedna nebo druhá smluvní strana požádat, aby byl spor mezi smluvními stranami řešen </w:t>
      </w:r>
      <w:r w:rsidR="5A114D2A" w:rsidRPr="4D6F5BF7">
        <w:rPr>
          <w:rFonts w:asciiTheme="minorHAnsi" w:hAnsiTheme="minorHAnsi" w:cstheme="minorBidi"/>
          <w:color w:val="231F20"/>
          <w:sz w:val="22"/>
          <w:szCs w:val="22"/>
        </w:rPr>
        <w:t>podle českého práva u příslušného orgánu.</w:t>
      </w:r>
    </w:p>
    <w:p w14:paraId="1509D4E8" w14:textId="77777777"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Ostatní ustanovení</w:t>
      </w:r>
    </w:p>
    <w:p w14:paraId="35397B88" w14:textId="4C30CA09" w:rsidR="00E2665D" w:rsidRPr="00F016E3" w:rsidRDefault="00E2665D" w:rsidP="00385A7E">
      <w:pPr>
        <w:pStyle w:val="Odstavecseseznamem"/>
        <w:numPr>
          <w:ilvl w:val="0"/>
          <w:numId w:val="22"/>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 xml:space="preserve">Smluvní strany prohlašují, že si navzájem poskytnou veškerou potřebnou součinnost </w:t>
      </w:r>
      <w:r w:rsidR="00EB364A" w:rsidRPr="00F016E3">
        <w:rPr>
          <w:rFonts w:asciiTheme="minorHAnsi" w:hAnsiTheme="minorHAnsi" w:cstheme="minorHAnsi"/>
          <w:color w:val="231F20"/>
          <w:sz w:val="22"/>
          <w:szCs w:val="22"/>
        </w:rPr>
        <w:br/>
      </w:r>
      <w:r w:rsidRPr="00F016E3">
        <w:rPr>
          <w:rFonts w:asciiTheme="minorHAnsi" w:hAnsiTheme="minorHAnsi" w:cstheme="minorHAnsi"/>
          <w:color w:val="231F20"/>
          <w:sz w:val="22"/>
          <w:szCs w:val="22"/>
        </w:rPr>
        <w:t xml:space="preserve">k plnění dle této </w:t>
      </w:r>
      <w:r w:rsidR="00A93788">
        <w:rPr>
          <w:rFonts w:asciiTheme="minorHAnsi" w:eastAsia="SimSun" w:hAnsiTheme="minorHAnsi" w:cstheme="minorHAnsi"/>
          <w:sz w:val="22"/>
          <w:szCs w:val="22"/>
        </w:rPr>
        <w:t>Smlouvy</w:t>
      </w:r>
      <w:r w:rsidRPr="00F016E3">
        <w:rPr>
          <w:rFonts w:asciiTheme="minorHAnsi" w:hAnsiTheme="minorHAnsi" w:cstheme="minorHAnsi"/>
          <w:color w:val="231F20"/>
          <w:sz w:val="22"/>
          <w:szCs w:val="22"/>
        </w:rPr>
        <w:t>.</w:t>
      </w:r>
    </w:p>
    <w:p w14:paraId="7944F389" w14:textId="6112AEF9" w:rsidR="00E2665D" w:rsidRPr="00F016E3" w:rsidRDefault="71390E28" w:rsidP="4D6F5BF7">
      <w:pPr>
        <w:pStyle w:val="Odstavecseseznamem"/>
        <w:numPr>
          <w:ilvl w:val="0"/>
          <w:numId w:val="22"/>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Pokud </w:t>
      </w:r>
      <w:r w:rsidR="008F29B8" w:rsidRPr="4D6F5BF7">
        <w:rPr>
          <w:rFonts w:asciiTheme="minorHAnsi" w:hAnsiTheme="minorHAnsi" w:cstheme="minorBidi"/>
          <w:color w:val="231F20"/>
          <w:sz w:val="22"/>
          <w:szCs w:val="22"/>
        </w:rPr>
        <w:t>d</w:t>
      </w:r>
      <w:r w:rsidR="00E2665D" w:rsidRPr="4D6F5BF7">
        <w:rPr>
          <w:rFonts w:asciiTheme="minorHAnsi" w:hAnsiTheme="minorHAnsi" w:cstheme="minorBidi"/>
          <w:color w:val="231F20"/>
          <w:sz w:val="22"/>
          <w:szCs w:val="22"/>
        </w:rPr>
        <w:t>odavatel zpracovává osobní údaje o jednotlivých uživatelích služeb za účelem poskytování služeb a s tím souvisejících činností</w:t>
      </w:r>
      <w:r w:rsidR="22D3B1E4" w:rsidRPr="4D6F5BF7">
        <w:rPr>
          <w:rFonts w:asciiTheme="minorHAnsi" w:hAnsiTheme="minorHAnsi" w:cstheme="minorBidi"/>
          <w:color w:val="231F20"/>
          <w:sz w:val="22"/>
          <w:szCs w:val="22"/>
        </w:rPr>
        <w:t>, je povinen</w:t>
      </w:r>
      <w:r w:rsidR="00E2665D" w:rsidRPr="4D6F5BF7">
        <w:rPr>
          <w:rFonts w:asciiTheme="minorHAnsi" w:hAnsiTheme="minorHAnsi" w:cstheme="minorBidi"/>
          <w:color w:val="231F20"/>
          <w:sz w:val="22"/>
          <w:szCs w:val="22"/>
        </w:rPr>
        <w:t xml:space="preserve"> </w:t>
      </w:r>
      <w:r w:rsidR="555D21C4" w:rsidRPr="4D6F5BF7">
        <w:rPr>
          <w:rFonts w:asciiTheme="minorHAnsi" w:hAnsiTheme="minorHAnsi" w:cstheme="minorBidi"/>
          <w:color w:val="231F20"/>
          <w:sz w:val="22"/>
          <w:szCs w:val="22"/>
        </w:rPr>
        <w:t>o</w:t>
      </w:r>
      <w:r w:rsidR="00E2665D" w:rsidRPr="4D6F5BF7">
        <w:rPr>
          <w:rFonts w:asciiTheme="minorHAnsi" w:hAnsiTheme="minorHAnsi" w:cstheme="minorBidi"/>
          <w:color w:val="231F20"/>
          <w:sz w:val="22"/>
          <w:szCs w:val="22"/>
        </w:rPr>
        <w:t>sobní údaje použív</w:t>
      </w:r>
      <w:r w:rsidR="6AF0BD73" w:rsidRPr="4D6F5BF7">
        <w:rPr>
          <w:rFonts w:asciiTheme="minorHAnsi" w:hAnsiTheme="minorHAnsi" w:cstheme="minorBidi"/>
          <w:color w:val="231F20"/>
          <w:sz w:val="22"/>
          <w:szCs w:val="22"/>
        </w:rPr>
        <w:t>at</w:t>
      </w:r>
      <w:r w:rsidR="00E2665D" w:rsidRPr="4D6F5BF7">
        <w:rPr>
          <w:rFonts w:asciiTheme="minorHAnsi" w:hAnsiTheme="minorHAnsi" w:cstheme="minorBidi"/>
          <w:color w:val="231F20"/>
          <w:sz w:val="22"/>
          <w:szCs w:val="22"/>
        </w:rPr>
        <w:t xml:space="preserve"> pouze pro jmenované účely po dobu užívání služby, chrání je před zneužitím a neposkytuje je třetím osobám.</w:t>
      </w:r>
    </w:p>
    <w:p w14:paraId="653FB485" w14:textId="77777777" w:rsidR="00E2665D" w:rsidRPr="00F016E3" w:rsidRDefault="00E2665D" w:rsidP="00385A7E">
      <w:pPr>
        <w:pStyle w:val="Odstavecseseznamem"/>
        <w:numPr>
          <w:ilvl w:val="0"/>
          <w:numId w:val="22"/>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Smluvní strany souhlasí se vzájemným uváděním jména obchodní firmy, obecné charakteristiky poskytovaného či odebíraného plnění a formy spolupráce jako reference ve svých komerčních a marketingových materiálech.</w:t>
      </w:r>
    </w:p>
    <w:p w14:paraId="33C51DDA" w14:textId="24CF6505" w:rsidR="00E2665D" w:rsidRPr="00F016E3" w:rsidRDefault="00E2665D" w:rsidP="4D6F5BF7">
      <w:pPr>
        <w:pStyle w:val="Odstavecseseznamem"/>
        <w:numPr>
          <w:ilvl w:val="0"/>
          <w:numId w:val="22"/>
        </w:numPr>
        <w:kinsoku w:val="0"/>
        <w:overflowPunct w:val="0"/>
        <w:spacing w:after="120"/>
        <w:ind w:left="1276"/>
        <w:rPr>
          <w:rFonts w:asciiTheme="minorHAnsi" w:hAnsiTheme="minorHAnsi" w:cstheme="minorBidi"/>
          <w:color w:val="231F20"/>
          <w:sz w:val="22"/>
          <w:szCs w:val="22"/>
        </w:rPr>
      </w:pPr>
      <w:r w:rsidRPr="4D6F5BF7">
        <w:rPr>
          <w:rFonts w:asciiTheme="minorHAnsi" w:hAnsiTheme="minorHAnsi" w:cstheme="minorBidi"/>
          <w:color w:val="231F20"/>
          <w:sz w:val="22"/>
          <w:szCs w:val="22"/>
        </w:rPr>
        <w:t xml:space="preserve">Je-li kterékoliv ustanovení </w:t>
      </w:r>
      <w:r w:rsidR="00A93788" w:rsidRPr="4D6F5BF7">
        <w:rPr>
          <w:rFonts w:asciiTheme="minorHAnsi" w:eastAsia="SimSun" w:hAnsiTheme="minorHAnsi" w:cstheme="minorBidi"/>
          <w:sz w:val="22"/>
          <w:szCs w:val="22"/>
        </w:rPr>
        <w:t>Smlouvy</w:t>
      </w:r>
      <w:r w:rsidR="00F45355" w:rsidRPr="4D6F5BF7">
        <w:rPr>
          <w:rFonts w:asciiTheme="minorHAnsi" w:eastAsia="SimSun" w:hAnsiTheme="minorHAnsi" w:cstheme="minorBidi"/>
          <w:sz w:val="22"/>
          <w:szCs w:val="22"/>
        </w:rPr>
        <w:t xml:space="preserve"> </w:t>
      </w:r>
      <w:r w:rsidRPr="4D6F5BF7">
        <w:rPr>
          <w:rFonts w:asciiTheme="minorHAnsi" w:hAnsiTheme="minorHAnsi" w:cstheme="minorBidi"/>
          <w:color w:val="231F20"/>
          <w:sz w:val="22"/>
          <w:szCs w:val="22"/>
        </w:rPr>
        <w:t xml:space="preserve">neplatné či nevykonatelné, případně stane-li se takovým v budoucnu, nedotkne se taková neplatnost nebo nevykonatelnost platnosti či vykonatelnosti ostatních ustanovení </w:t>
      </w:r>
      <w:r w:rsidR="00A93788" w:rsidRPr="4D6F5BF7">
        <w:rPr>
          <w:rFonts w:asciiTheme="minorHAnsi" w:eastAsia="SimSun" w:hAnsiTheme="minorHAnsi" w:cstheme="minorBidi"/>
          <w:sz w:val="22"/>
          <w:szCs w:val="22"/>
        </w:rPr>
        <w:t>Smlouvy</w:t>
      </w:r>
      <w:r w:rsidRPr="4D6F5BF7">
        <w:rPr>
          <w:rFonts w:asciiTheme="minorHAnsi" w:hAnsiTheme="minorHAnsi" w:cstheme="minorBidi"/>
          <w:color w:val="231F20"/>
          <w:sz w:val="22"/>
          <w:szCs w:val="22"/>
        </w:rPr>
        <w:t xml:space="preserve">.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w:t>
      </w:r>
      <w:r w:rsidR="00A93788" w:rsidRPr="4D6F5BF7">
        <w:rPr>
          <w:rFonts w:asciiTheme="minorHAnsi" w:eastAsia="SimSun" w:hAnsiTheme="minorHAnsi" w:cstheme="minorBidi"/>
          <w:sz w:val="22"/>
          <w:szCs w:val="22"/>
        </w:rPr>
        <w:t>Smlouvy</w:t>
      </w:r>
      <w:r w:rsidRPr="4D6F5BF7">
        <w:rPr>
          <w:rFonts w:asciiTheme="minorHAnsi" w:hAnsiTheme="minorHAnsi" w:cstheme="minorBidi"/>
          <w:color w:val="231F20"/>
          <w:sz w:val="22"/>
          <w:szCs w:val="22"/>
        </w:rPr>
        <w:t>, se použije úprava, obsažená v obecně závazných právních předpisech České republiky.</w:t>
      </w:r>
    </w:p>
    <w:p w14:paraId="2C170D49" w14:textId="5434D4C5"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Mlčenlivost</w:t>
      </w:r>
    </w:p>
    <w:p w14:paraId="0B65823D" w14:textId="7F253DDA" w:rsidR="00E2665D" w:rsidRDefault="00E2665D" w:rsidP="00DA40A2">
      <w:pPr>
        <w:kinsoku w:val="0"/>
        <w:overflowPunct w:val="0"/>
        <w:autoSpaceDE w:val="0"/>
        <w:autoSpaceDN w:val="0"/>
        <w:adjustRightInd w:val="0"/>
        <w:spacing w:after="120"/>
        <w:ind w:left="851"/>
        <w:jc w:val="both"/>
        <w:rPr>
          <w:rFonts w:cstheme="minorHAnsi"/>
          <w:color w:val="231F20"/>
        </w:rPr>
      </w:pPr>
      <w:r w:rsidRPr="00F016E3">
        <w:rPr>
          <w:rFonts w:cstheme="minorHAnsi"/>
          <w:color w:val="231F20"/>
        </w:rPr>
        <w:t xml:space="preserve">Dodavatel neposkytne třetím osobám ani sám nepoužije informace získané v rámci plnění </w:t>
      </w:r>
      <w:r w:rsidR="00A93788">
        <w:rPr>
          <w:rFonts w:eastAsia="SimSun" w:cstheme="minorHAnsi"/>
        </w:rPr>
        <w:t>Smlouvy</w:t>
      </w:r>
      <w:r w:rsidR="00F45355" w:rsidRPr="00501393">
        <w:rPr>
          <w:rFonts w:eastAsia="SimSun" w:cstheme="minorHAnsi"/>
        </w:rPr>
        <w:t xml:space="preserve"> </w:t>
      </w:r>
      <w:r w:rsidRPr="00F016E3">
        <w:rPr>
          <w:rFonts w:cstheme="minorHAnsi"/>
          <w:color w:val="231F20"/>
        </w:rPr>
        <w:t xml:space="preserve">k jiným než </w:t>
      </w:r>
      <w:r w:rsidR="00AE41C1">
        <w:rPr>
          <w:rFonts w:eastAsia="SimSun" w:cstheme="minorHAnsi"/>
        </w:rPr>
        <w:t>Smlouvou</w:t>
      </w:r>
      <w:r w:rsidR="00F45355" w:rsidRPr="00501393">
        <w:rPr>
          <w:rFonts w:eastAsia="SimSun" w:cstheme="minorHAnsi"/>
        </w:rPr>
        <w:t xml:space="preserve"> </w:t>
      </w:r>
      <w:r w:rsidRPr="00F016E3">
        <w:rPr>
          <w:rFonts w:cstheme="minorHAnsi"/>
          <w:color w:val="231F20"/>
        </w:rPr>
        <w:t xml:space="preserve">stanoveným účelům bez písemného souhlasu </w:t>
      </w:r>
      <w:r w:rsidR="00FD2395">
        <w:rPr>
          <w:rFonts w:cstheme="minorHAnsi"/>
          <w:color w:val="231F20"/>
        </w:rPr>
        <w:t>odběrat</w:t>
      </w:r>
      <w:r w:rsidRPr="00F016E3">
        <w:rPr>
          <w:rFonts w:cstheme="minorHAnsi"/>
          <w:color w:val="231F20"/>
        </w:rPr>
        <w:t>ele.</w:t>
      </w:r>
    </w:p>
    <w:p w14:paraId="120767C0" w14:textId="17605A53"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Ochrana osobních údajů</w:t>
      </w:r>
    </w:p>
    <w:p w14:paraId="1C21F246" w14:textId="08B885A6" w:rsidR="00E2665D" w:rsidRPr="00F016E3" w:rsidRDefault="0EF48373" w:rsidP="0031368B">
      <w:pPr>
        <w:kinsoku w:val="0"/>
        <w:overflowPunct w:val="0"/>
        <w:autoSpaceDE w:val="0"/>
        <w:autoSpaceDN w:val="0"/>
        <w:adjustRightInd w:val="0"/>
        <w:spacing w:after="120"/>
        <w:ind w:left="851"/>
        <w:jc w:val="both"/>
        <w:rPr>
          <w:color w:val="231F20"/>
        </w:rPr>
      </w:pPr>
      <w:r w:rsidRPr="4D6F5BF7">
        <w:rPr>
          <w:color w:val="231F20"/>
        </w:rPr>
        <w:t>Dodavatel je povinen</w:t>
      </w:r>
      <w:r w:rsidR="00E2665D" w:rsidRPr="4D6F5BF7">
        <w:rPr>
          <w:color w:val="231F20"/>
        </w:rPr>
        <w:t xml:space="preserve"> ve vztahu k osobním údajům </w:t>
      </w:r>
      <w:r w:rsidRPr="4D6F5BF7">
        <w:rPr>
          <w:color w:val="231F20"/>
        </w:rPr>
        <w:t xml:space="preserve">dodržovat </w:t>
      </w:r>
      <w:r w:rsidR="355B433F" w:rsidRPr="4D6F5BF7">
        <w:rPr>
          <w:color w:val="231F20"/>
        </w:rPr>
        <w:t xml:space="preserve">obecné </w:t>
      </w:r>
      <w:r w:rsidR="045B3292" w:rsidRPr="4D6F5BF7">
        <w:rPr>
          <w:color w:val="231F20"/>
        </w:rPr>
        <w:t xml:space="preserve">nařízení Evropské komise </w:t>
      </w:r>
      <w:r w:rsidR="757ED17B" w:rsidRPr="4D6F5BF7">
        <w:rPr>
          <w:color w:val="231F20"/>
        </w:rPr>
        <w:t>o ochraně osobních údajů (tzv. GDPR)</w:t>
      </w:r>
      <w:r w:rsidR="00AB2B8E">
        <w:rPr>
          <w:color w:val="231F20"/>
        </w:rPr>
        <w:t xml:space="preserve"> </w:t>
      </w:r>
      <w:r w:rsidRPr="4D6F5BF7">
        <w:rPr>
          <w:color w:val="231F20"/>
        </w:rPr>
        <w:t xml:space="preserve">a </w:t>
      </w:r>
      <w:r w:rsidR="00E2665D" w:rsidRPr="4D6F5BF7">
        <w:rPr>
          <w:color w:val="231F20"/>
        </w:rPr>
        <w:t xml:space="preserve">zavazuje se zajistit, že zpracování </w:t>
      </w:r>
      <w:r w:rsidRPr="4D6F5BF7">
        <w:rPr>
          <w:color w:val="231F20"/>
        </w:rPr>
        <w:t xml:space="preserve">osobních údajů </w:t>
      </w:r>
      <w:r w:rsidR="00E2665D" w:rsidRPr="4D6F5BF7">
        <w:rPr>
          <w:color w:val="231F20"/>
        </w:rPr>
        <w:t xml:space="preserve">bude probíhat </w:t>
      </w:r>
      <w:r w:rsidR="4751A7C2" w:rsidRPr="4D6F5BF7">
        <w:rPr>
          <w:color w:val="231F20"/>
        </w:rPr>
        <w:t xml:space="preserve">v souladu s </w:t>
      </w:r>
      <w:r w:rsidR="0F92E550" w:rsidRPr="4D6F5BF7">
        <w:rPr>
          <w:color w:val="231F20"/>
        </w:rPr>
        <w:t xml:space="preserve">GDPR </w:t>
      </w:r>
      <w:r w:rsidRPr="4D6F5BF7">
        <w:rPr>
          <w:color w:val="231F20"/>
        </w:rPr>
        <w:t>a další</w:t>
      </w:r>
      <w:r w:rsidR="4F370A85" w:rsidRPr="4D6F5BF7">
        <w:rPr>
          <w:color w:val="231F20"/>
        </w:rPr>
        <w:t>mi</w:t>
      </w:r>
      <w:r w:rsidRPr="4D6F5BF7">
        <w:rPr>
          <w:color w:val="231F20"/>
        </w:rPr>
        <w:t xml:space="preserve"> obecně závazný</w:t>
      </w:r>
      <w:r w:rsidR="5A8F772A" w:rsidRPr="4D6F5BF7">
        <w:rPr>
          <w:color w:val="231F20"/>
        </w:rPr>
        <w:t>mi</w:t>
      </w:r>
      <w:r w:rsidRPr="4D6F5BF7">
        <w:rPr>
          <w:color w:val="231F20"/>
        </w:rPr>
        <w:t xml:space="preserve"> právn</w:t>
      </w:r>
      <w:r w:rsidR="5B0FCD2B" w:rsidRPr="4D6F5BF7">
        <w:rPr>
          <w:color w:val="231F20"/>
        </w:rPr>
        <w:t>ími</w:t>
      </w:r>
      <w:r w:rsidRPr="4D6F5BF7">
        <w:rPr>
          <w:color w:val="231F20"/>
        </w:rPr>
        <w:t xml:space="preserve"> předpis</w:t>
      </w:r>
      <w:r w:rsidR="2C44314A" w:rsidRPr="4D6F5BF7">
        <w:rPr>
          <w:color w:val="231F20"/>
        </w:rPr>
        <w:t>y</w:t>
      </w:r>
      <w:r w:rsidRPr="4D6F5BF7">
        <w:rPr>
          <w:color w:val="231F20"/>
        </w:rPr>
        <w:t xml:space="preserve">. </w:t>
      </w:r>
    </w:p>
    <w:p w14:paraId="1C0C59EA" w14:textId="4BA26212"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Závěrečná ustanovení</w:t>
      </w:r>
    </w:p>
    <w:p w14:paraId="20E2361C" w14:textId="77777777" w:rsidR="00E2665D" w:rsidRPr="00F016E3" w:rsidRDefault="00E2665D" w:rsidP="00385A7E">
      <w:pPr>
        <w:pStyle w:val="Odstavecseseznamem"/>
        <w:numPr>
          <w:ilvl w:val="0"/>
          <w:numId w:val="23"/>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Dodavatel prohlašuje, že se seznámil s rozsahem a povahou předmětu plnění a jsou mu známy veškeré technické, kvalitativní podmínky nezbytné k realizaci a disponuje takovými kapacitami a odbornými znalostmi, které jsou k realizaci nezbytné.</w:t>
      </w:r>
    </w:p>
    <w:p w14:paraId="21428A52" w14:textId="4D680EC4" w:rsidR="00E2665D" w:rsidRPr="00F016E3" w:rsidRDefault="0006221C" w:rsidP="00385A7E">
      <w:pPr>
        <w:pStyle w:val="Odstavecseseznamem"/>
        <w:numPr>
          <w:ilvl w:val="0"/>
          <w:numId w:val="23"/>
        </w:numPr>
        <w:kinsoku w:val="0"/>
        <w:overflowPunct w:val="0"/>
        <w:spacing w:after="120"/>
        <w:ind w:left="1276"/>
        <w:rPr>
          <w:rFonts w:asciiTheme="minorHAnsi" w:hAnsiTheme="minorHAnsi" w:cstheme="minorHAnsi"/>
          <w:color w:val="231F20"/>
          <w:sz w:val="22"/>
          <w:szCs w:val="22"/>
        </w:rPr>
      </w:pPr>
      <w:r>
        <w:rPr>
          <w:rFonts w:asciiTheme="minorHAnsi" w:eastAsia="SimSun" w:hAnsiTheme="minorHAnsi" w:cstheme="minorHAnsi"/>
          <w:sz w:val="22"/>
          <w:szCs w:val="22"/>
        </w:rPr>
        <w:lastRenderedPageBreak/>
        <w:t>Smlouvu</w:t>
      </w:r>
      <w:r w:rsidR="00F45355" w:rsidRPr="00501393">
        <w:rPr>
          <w:rFonts w:asciiTheme="minorHAnsi" w:eastAsia="SimSun" w:hAnsiTheme="minorHAnsi" w:cstheme="minorHAnsi"/>
          <w:sz w:val="22"/>
          <w:szCs w:val="22"/>
        </w:rPr>
        <w:t xml:space="preserve"> </w:t>
      </w:r>
      <w:r w:rsidR="00E2665D" w:rsidRPr="00F016E3">
        <w:rPr>
          <w:rFonts w:asciiTheme="minorHAnsi" w:hAnsiTheme="minorHAnsi" w:cstheme="minorHAnsi"/>
          <w:color w:val="231F20"/>
          <w:sz w:val="22"/>
          <w:szCs w:val="22"/>
        </w:rPr>
        <w:t>lze měnit a doplňovat pouze písemnými, vzestupně číslovanými dodatky podepsanými oprávněnými zástupci smluvních stran.</w:t>
      </w:r>
    </w:p>
    <w:p w14:paraId="10C11D78" w14:textId="062FFB3D" w:rsidR="00E2665D" w:rsidRPr="00F016E3" w:rsidRDefault="0006221C" w:rsidP="00385A7E">
      <w:pPr>
        <w:pStyle w:val="Odstavecseseznamem"/>
        <w:numPr>
          <w:ilvl w:val="0"/>
          <w:numId w:val="23"/>
        </w:numPr>
        <w:kinsoku w:val="0"/>
        <w:overflowPunct w:val="0"/>
        <w:spacing w:after="120"/>
        <w:ind w:left="1276"/>
        <w:rPr>
          <w:rFonts w:asciiTheme="minorHAnsi" w:hAnsiTheme="minorHAnsi" w:cstheme="minorHAnsi"/>
          <w:color w:val="231F20"/>
          <w:sz w:val="22"/>
          <w:szCs w:val="22"/>
        </w:rPr>
      </w:pPr>
      <w:r>
        <w:rPr>
          <w:rFonts w:asciiTheme="minorHAnsi" w:eastAsia="SimSun" w:hAnsiTheme="minorHAnsi" w:cstheme="minorHAnsi"/>
          <w:sz w:val="22"/>
          <w:szCs w:val="22"/>
        </w:rPr>
        <w:t>Smlouva</w:t>
      </w:r>
      <w:r w:rsidR="00F45355" w:rsidRPr="00501393">
        <w:rPr>
          <w:rFonts w:asciiTheme="minorHAnsi" w:eastAsia="SimSun" w:hAnsiTheme="minorHAnsi" w:cstheme="minorHAnsi"/>
          <w:sz w:val="22"/>
          <w:szCs w:val="22"/>
        </w:rPr>
        <w:t xml:space="preserve"> </w:t>
      </w:r>
      <w:r w:rsidR="00E2665D" w:rsidRPr="00F016E3">
        <w:rPr>
          <w:rFonts w:asciiTheme="minorHAnsi" w:hAnsiTheme="minorHAnsi" w:cstheme="minorHAnsi"/>
          <w:color w:val="231F20"/>
          <w:sz w:val="22"/>
          <w:szCs w:val="22"/>
        </w:rPr>
        <w:t>bude uzavřena v elektronické podobě připojením zaručených elektronických podpisů obou smluvních stran.</w:t>
      </w:r>
    </w:p>
    <w:p w14:paraId="5B94487A" w14:textId="244DF24D" w:rsidR="00E2665D" w:rsidRPr="00F016E3" w:rsidRDefault="00E2665D" w:rsidP="00385A7E">
      <w:pPr>
        <w:pStyle w:val="Odstavecseseznamem"/>
        <w:numPr>
          <w:ilvl w:val="0"/>
          <w:numId w:val="23"/>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 xml:space="preserve">Práva a povinnosti </w:t>
      </w:r>
      <w:r w:rsidR="0006221C">
        <w:rPr>
          <w:rFonts w:asciiTheme="minorHAnsi" w:hAnsiTheme="minorHAnsi" w:cstheme="minorHAnsi"/>
          <w:color w:val="231F20"/>
          <w:sz w:val="22"/>
          <w:szCs w:val="22"/>
        </w:rPr>
        <w:t>Smlouvou</w:t>
      </w:r>
      <w:r w:rsidRPr="00F016E3">
        <w:rPr>
          <w:rFonts w:asciiTheme="minorHAnsi" w:hAnsiTheme="minorHAnsi" w:cstheme="minorHAnsi"/>
          <w:color w:val="231F20"/>
          <w:sz w:val="22"/>
          <w:szCs w:val="22"/>
        </w:rPr>
        <w:t xml:space="preserve"> neupravené se řídí příslušnými ustanoveními obecně závazných právních předpisů, zejména zákonem č. 89/2012 Sb., občanský zákoník, </w:t>
      </w:r>
      <w:r w:rsidR="0006221C">
        <w:rPr>
          <w:rFonts w:asciiTheme="minorHAnsi" w:hAnsiTheme="minorHAnsi" w:cstheme="minorHAnsi"/>
          <w:color w:val="231F20"/>
          <w:sz w:val="22"/>
          <w:szCs w:val="22"/>
        </w:rPr>
        <w:br/>
      </w:r>
      <w:r w:rsidRPr="00F016E3">
        <w:rPr>
          <w:rFonts w:asciiTheme="minorHAnsi" w:hAnsiTheme="minorHAnsi" w:cstheme="minorHAnsi"/>
          <w:color w:val="231F20"/>
          <w:sz w:val="22"/>
          <w:szCs w:val="22"/>
        </w:rPr>
        <w:t>v platném znění.</w:t>
      </w:r>
    </w:p>
    <w:p w14:paraId="62AD5FE3" w14:textId="77777777" w:rsidR="00E2665D" w:rsidRPr="00F016E3" w:rsidRDefault="00E2665D" w:rsidP="00385A7E">
      <w:pPr>
        <w:pStyle w:val="Odstavecseseznamem"/>
        <w:numPr>
          <w:ilvl w:val="0"/>
          <w:numId w:val="23"/>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Dodavatel bere na vědomí, že je povinen spolupůsobit při výkonu finanční kontroly podle zákona č. 320/2001 Sb., o finanční kontrole ve veřejné správě, ve znění pozdějších předpisů. Touto povinností jsou vázáni i všichni dodavatelé dodavatele (poddodavatelé).</w:t>
      </w:r>
    </w:p>
    <w:p w14:paraId="6DBD9133" w14:textId="7F1DA432" w:rsidR="00E2665D" w:rsidRPr="00F016E3" w:rsidRDefault="00E2665D" w:rsidP="00385A7E">
      <w:pPr>
        <w:numPr>
          <w:ilvl w:val="0"/>
          <w:numId w:val="11"/>
        </w:numPr>
        <w:tabs>
          <w:tab w:val="left" w:pos="836"/>
        </w:tabs>
        <w:kinsoku w:val="0"/>
        <w:overflowPunct w:val="0"/>
        <w:autoSpaceDE w:val="0"/>
        <w:autoSpaceDN w:val="0"/>
        <w:adjustRightInd w:val="0"/>
        <w:spacing w:before="240" w:after="120"/>
        <w:ind w:left="822" w:hanging="346"/>
        <w:jc w:val="both"/>
        <w:rPr>
          <w:rFonts w:cstheme="minorHAnsi"/>
          <w:b/>
          <w:bCs/>
          <w:color w:val="231F20"/>
          <w:u w:val="single"/>
        </w:rPr>
      </w:pPr>
      <w:r w:rsidRPr="00F016E3">
        <w:rPr>
          <w:rFonts w:cstheme="minorHAnsi"/>
          <w:b/>
          <w:bCs/>
          <w:color w:val="231F20"/>
          <w:u w:val="single"/>
        </w:rPr>
        <w:t xml:space="preserve">Doložka ke zveřejnění </w:t>
      </w:r>
      <w:r w:rsidR="00097151">
        <w:rPr>
          <w:rFonts w:cstheme="minorHAnsi"/>
          <w:b/>
          <w:bCs/>
          <w:color w:val="231F20"/>
          <w:u w:val="single"/>
        </w:rPr>
        <w:t>smlouvy</w:t>
      </w:r>
      <w:r w:rsidRPr="00F016E3">
        <w:rPr>
          <w:rFonts w:cstheme="minorHAnsi"/>
          <w:b/>
          <w:bCs/>
          <w:color w:val="231F20"/>
          <w:u w:val="single"/>
        </w:rPr>
        <w:t xml:space="preserve"> dle zákona č. 340/2015</w:t>
      </w:r>
    </w:p>
    <w:p w14:paraId="1C78522F" w14:textId="1B39B198" w:rsidR="00E2665D" w:rsidRPr="00F016E3" w:rsidRDefault="00097151" w:rsidP="00385A7E">
      <w:pPr>
        <w:pStyle w:val="Odstavecseseznamem"/>
        <w:numPr>
          <w:ilvl w:val="0"/>
          <w:numId w:val="24"/>
        </w:numPr>
        <w:kinsoku w:val="0"/>
        <w:overflowPunct w:val="0"/>
        <w:spacing w:after="120"/>
        <w:ind w:left="1276"/>
        <w:rPr>
          <w:rFonts w:asciiTheme="minorHAnsi" w:hAnsiTheme="minorHAnsi" w:cstheme="minorHAnsi"/>
          <w:color w:val="231F20"/>
          <w:sz w:val="22"/>
          <w:szCs w:val="22"/>
        </w:rPr>
      </w:pPr>
      <w:r>
        <w:rPr>
          <w:rFonts w:asciiTheme="minorHAnsi" w:eastAsia="SimSun" w:hAnsiTheme="minorHAnsi" w:cstheme="minorHAnsi"/>
          <w:sz w:val="22"/>
          <w:szCs w:val="22"/>
        </w:rPr>
        <w:t>Smlouva</w:t>
      </w:r>
      <w:r w:rsidR="00970CF5" w:rsidRPr="00501393">
        <w:rPr>
          <w:rFonts w:asciiTheme="minorHAnsi" w:eastAsia="SimSun" w:hAnsiTheme="minorHAnsi" w:cstheme="minorHAnsi"/>
          <w:sz w:val="22"/>
          <w:szCs w:val="22"/>
        </w:rPr>
        <w:t xml:space="preserve"> </w:t>
      </w:r>
      <w:r w:rsidR="00E2665D" w:rsidRPr="00F016E3">
        <w:rPr>
          <w:rFonts w:asciiTheme="minorHAnsi" w:hAnsiTheme="minorHAnsi" w:cstheme="minorHAnsi"/>
          <w:color w:val="231F20"/>
          <w:sz w:val="22"/>
          <w:szCs w:val="22"/>
        </w:rPr>
        <w:t xml:space="preserve">bude zveřejněna ve veřejně dostupném registru smluv dle zákona </w:t>
      </w:r>
      <w:r w:rsidR="00F877C6">
        <w:rPr>
          <w:rFonts w:asciiTheme="minorHAnsi" w:hAnsiTheme="minorHAnsi" w:cstheme="minorHAnsi"/>
          <w:color w:val="231F20"/>
          <w:sz w:val="22"/>
          <w:szCs w:val="22"/>
        </w:rPr>
        <w:br/>
      </w:r>
      <w:r w:rsidR="00E2665D" w:rsidRPr="00F016E3">
        <w:rPr>
          <w:rFonts w:asciiTheme="minorHAnsi" w:hAnsiTheme="minorHAnsi" w:cstheme="minorHAnsi"/>
          <w:color w:val="231F20"/>
          <w:sz w:val="22"/>
          <w:szCs w:val="22"/>
        </w:rPr>
        <w:t xml:space="preserve">č. 340/2015 Sb., v platném znění (dále jen „Registr smluv“), přičemž zveřejnění </w:t>
      </w:r>
      <w:r w:rsidR="00A93788">
        <w:rPr>
          <w:rFonts w:asciiTheme="minorHAnsi" w:eastAsia="SimSun" w:hAnsiTheme="minorHAnsi" w:cstheme="minorHAnsi"/>
          <w:sz w:val="22"/>
          <w:szCs w:val="22"/>
        </w:rPr>
        <w:t>Smlouvy</w:t>
      </w:r>
      <w:r w:rsidR="00F45355" w:rsidRPr="00501393">
        <w:rPr>
          <w:rFonts w:asciiTheme="minorHAnsi" w:eastAsia="SimSun" w:hAnsiTheme="minorHAnsi" w:cstheme="minorHAnsi"/>
          <w:sz w:val="22"/>
          <w:szCs w:val="22"/>
        </w:rPr>
        <w:t xml:space="preserve"> </w:t>
      </w:r>
      <w:r w:rsidR="00E2665D" w:rsidRPr="00F016E3">
        <w:rPr>
          <w:rFonts w:asciiTheme="minorHAnsi" w:hAnsiTheme="minorHAnsi" w:cstheme="minorHAnsi"/>
          <w:color w:val="231F20"/>
          <w:sz w:val="22"/>
          <w:szCs w:val="22"/>
        </w:rPr>
        <w:t xml:space="preserve">provede </w:t>
      </w:r>
      <w:r w:rsidR="005A07F4">
        <w:rPr>
          <w:rFonts w:asciiTheme="minorHAnsi" w:hAnsiTheme="minorHAnsi" w:cstheme="minorHAnsi"/>
          <w:color w:val="231F20"/>
          <w:sz w:val="22"/>
          <w:szCs w:val="22"/>
        </w:rPr>
        <w:t xml:space="preserve">Slezská univerzita v Opavě. </w:t>
      </w:r>
    </w:p>
    <w:p w14:paraId="4EF583E7" w14:textId="6A9AF023" w:rsidR="00E2665D" w:rsidRPr="00F016E3" w:rsidRDefault="00E2665D" w:rsidP="00385A7E">
      <w:pPr>
        <w:pStyle w:val="Odstavecseseznamem"/>
        <w:numPr>
          <w:ilvl w:val="0"/>
          <w:numId w:val="24"/>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 xml:space="preserve">O datu zveřejnění </w:t>
      </w:r>
      <w:r w:rsidR="00A93788">
        <w:rPr>
          <w:rFonts w:asciiTheme="minorHAnsi" w:eastAsia="SimSun" w:hAnsiTheme="minorHAnsi" w:cstheme="minorHAnsi"/>
          <w:sz w:val="22"/>
          <w:szCs w:val="22"/>
        </w:rPr>
        <w:t>Smlouvy</w:t>
      </w:r>
      <w:r w:rsidR="00F45355" w:rsidRPr="00501393">
        <w:rPr>
          <w:rFonts w:asciiTheme="minorHAnsi" w:eastAsia="SimSun" w:hAnsiTheme="minorHAnsi" w:cstheme="minorHAnsi"/>
          <w:sz w:val="22"/>
          <w:szCs w:val="22"/>
        </w:rPr>
        <w:t xml:space="preserve"> </w:t>
      </w:r>
      <w:r w:rsidRPr="00F016E3">
        <w:rPr>
          <w:rFonts w:asciiTheme="minorHAnsi" w:hAnsiTheme="minorHAnsi" w:cstheme="minorHAnsi"/>
          <w:color w:val="231F20"/>
          <w:sz w:val="22"/>
          <w:szCs w:val="22"/>
        </w:rPr>
        <w:t>bude druhá smluvní strana informována prostřednictvím emailu na adresu</w:t>
      </w:r>
      <w:r w:rsidR="000F0F62" w:rsidRPr="00F016E3">
        <w:rPr>
          <w:rFonts w:asciiTheme="minorHAnsi" w:hAnsiTheme="minorHAnsi" w:cstheme="minorHAnsi"/>
          <w:color w:val="231F20"/>
          <w:sz w:val="22"/>
          <w:szCs w:val="22"/>
        </w:rPr>
        <w:t xml:space="preserve"> </w:t>
      </w:r>
      <w:r w:rsidR="000F0F62" w:rsidRPr="00F016E3">
        <w:rPr>
          <w:rFonts w:asciiTheme="minorHAnsi" w:hAnsiTheme="minorHAnsi" w:cstheme="minorHAnsi"/>
          <w:color w:val="231F20"/>
          <w:sz w:val="22"/>
          <w:szCs w:val="22"/>
          <w:highlight w:val="yellow"/>
        </w:rPr>
        <w:t>(doplní dodavatel)</w:t>
      </w:r>
      <w:r w:rsidR="00097151">
        <w:rPr>
          <w:rFonts w:asciiTheme="minorHAnsi" w:hAnsiTheme="minorHAnsi" w:cstheme="minorHAnsi"/>
          <w:color w:val="231F20"/>
          <w:sz w:val="22"/>
          <w:szCs w:val="22"/>
        </w:rPr>
        <w:t xml:space="preserve">. </w:t>
      </w:r>
    </w:p>
    <w:p w14:paraId="3BD222EA" w14:textId="15073F3A" w:rsidR="00E2665D" w:rsidRPr="00F016E3" w:rsidRDefault="00E2665D" w:rsidP="00385A7E">
      <w:pPr>
        <w:pStyle w:val="Odstavecseseznamem"/>
        <w:numPr>
          <w:ilvl w:val="0"/>
          <w:numId w:val="24"/>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Účinnost</w:t>
      </w:r>
      <w:r w:rsidR="00F45355" w:rsidRPr="00F45355">
        <w:rPr>
          <w:rFonts w:asciiTheme="minorHAnsi" w:eastAsia="SimSun" w:hAnsiTheme="minorHAnsi" w:cstheme="minorHAnsi"/>
          <w:sz w:val="22"/>
          <w:szCs w:val="22"/>
        </w:rPr>
        <w:t xml:space="preserve"> </w:t>
      </w:r>
      <w:r w:rsidR="00A93788">
        <w:rPr>
          <w:rFonts w:asciiTheme="minorHAnsi" w:eastAsia="SimSun" w:hAnsiTheme="minorHAnsi" w:cstheme="minorHAnsi"/>
          <w:sz w:val="22"/>
          <w:szCs w:val="22"/>
        </w:rPr>
        <w:t>Smlouvy</w:t>
      </w:r>
      <w:r w:rsidR="00F45355" w:rsidRPr="00501393">
        <w:rPr>
          <w:rFonts w:asciiTheme="minorHAnsi" w:eastAsia="SimSun" w:hAnsiTheme="minorHAnsi" w:cstheme="minorHAnsi"/>
          <w:sz w:val="22"/>
          <w:szCs w:val="22"/>
        </w:rPr>
        <w:t xml:space="preserve"> </w:t>
      </w:r>
      <w:r w:rsidRPr="00F016E3">
        <w:rPr>
          <w:rFonts w:asciiTheme="minorHAnsi" w:hAnsiTheme="minorHAnsi" w:cstheme="minorHAnsi"/>
          <w:color w:val="231F20"/>
          <w:sz w:val="22"/>
          <w:szCs w:val="22"/>
        </w:rPr>
        <w:t xml:space="preserve">nastává dnem zveřejnění této </w:t>
      </w:r>
      <w:r w:rsidR="00A93788">
        <w:rPr>
          <w:rFonts w:asciiTheme="minorHAnsi" w:eastAsia="SimSun" w:hAnsiTheme="minorHAnsi" w:cstheme="minorHAnsi"/>
          <w:sz w:val="22"/>
          <w:szCs w:val="22"/>
        </w:rPr>
        <w:t>Smlouvy</w:t>
      </w:r>
      <w:r w:rsidR="00E477CC" w:rsidRPr="00501393">
        <w:rPr>
          <w:rFonts w:asciiTheme="minorHAnsi" w:eastAsia="SimSun" w:hAnsiTheme="minorHAnsi" w:cstheme="minorHAnsi"/>
          <w:sz w:val="22"/>
          <w:szCs w:val="22"/>
        </w:rPr>
        <w:t xml:space="preserve"> </w:t>
      </w:r>
      <w:r w:rsidRPr="00F016E3">
        <w:rPr>
          <w:rFonts w:asciiTheme="minorHAnsi" w:hAnsiTheme="minorHAnsi" w:cstheme="minorHAnsi"/>
          <w:color w:val="231F20"/>
          <w:sz w:val="22"/>
          <w:szCs w:val="22"/>
        </w:rPr>
        <w:t>v Registru smluv.</w:t>
      </w:r>
    </w:p>
    <w:p w14:paraId="46EC02BD" w14:textId="56147910" w:rsidR="00E2665D" w:rsidRDefault="00E2665D" w:rsidP="00385A7E">
      <w:pPr>
        <w:pStyle w:val="Odstavecseseznamem"/>
        <w:numPr>
          <w:ilvl w:val="0"/>
          <w:numId w:val="24"/>
        </w:numPr>
        <w:kinsoku w:val="0"/>
        <w:overflowPunct w:val="0"/>
        <w:spacing w:after="120"/>
        <w:ind w:left="1276"/>
        <w:rPr>
          <w:rFonts w:asciiTheme="minorHAnsi" w:hAnsiTheme="minorHAnsi" w:cstheme="minorHAnsi"/>
          <w:color w:val="231F20"/>
          <w:sz w:val="22"/>
          <w:szCs w:val="22"/>
        </w:rPr>
      </w:pPr>
      <w:r w:rsidRPr="00F016E3">
        <w:rPr>
          <w:rFonts w:asciiTheme="minorHAnsi" w:hAnsiTheme="minorHAnsi" w:cstheme="minorHAnsi"/>
          <w:color w:val="231F20"/>
          <w:sz w:val="22"/>
          <w:szCs w:val="22"/>
        </w:rPr>
        <w:t xml:space="preserve">Smluvní strany prohlašují, že si </w:t>
      </w:r>
      <w:r w:rsidR="00754CBA">
        <w:rPr>
          <w:rFonts w:asciiTheme="minorHAnsi" w:eastAsia="SimSun" w:hAnsiTheme="minorHAnsi" w:cstheme="minorHAnsi"/>
          <w:sz w:val="22"/>
          <w:szCs w:val="22"/>
        </w:rPr>
        <w:t>Smlouvu</w:t>
      </w:r>
      <w:r w:rsidR="00F24792" w:rsidRPr="00501393">
        <w:rPr>
          <w:rFonts w:asciiTheme="minorHAnsi" w:eastAsia="SimSun" w:hAnsiTheme="minorHAnsi" w:cstheme="minorHAnsi"/>
          <w:sz w:val="22"/>
          <w:szCs w:val="22"/>
        </w:rPr>
        <w:t xml:space="preserve"> </w:t>
      </w:r>
      <w:r w:rsidRPr="00F016E3">
        <w:rPr>
          <w:rFonts w:asciiTheme="minorHAnsi" w:hAnsiTheme="minorHAnsi" w:cstheme="minorHAnsi"/>
          <w:color w:val="231F20"/>
          <w:sz w:val="22"/>
          <w:szCs w:val="22"/>
        </w:rPr>
        <w:t xml:space="preserve">přečetly, že s jejím obsahem souhlasí, a na důkaz toho k ní připojují své </w:t>
      </w:r>
      <w:r w:rsidR="00754CBA">
        <w:rPr>
          <w:rFonts w:asciiTheme="minorHAnsi" w:hAnsiTheme="minorHAnsi" w:cstheme="minorHAnsi"/>
          <w:color w:val="231F20"/>
          <w:sz w:val="22"/>
          <w:szCs w:val="22"/>
        </w:rPr>
        <w:t xml:space="preserve">elektronické </w:t>
      </w:r>
      <w:r w:rsidRPr="00F016E3">
        <w:rPr>
          <w:rFonts w:asciiTheme="minorHAnsi" w:hAnsiTheme="minorHAnsi" w:cstheme="minorHAnsi"/>
          <w:color w:val="231F20"/>
          <w:sz w:val="22"/>
          <w:szCs w:val="22"/>
        </w:rPr>
        <w:t>podpisy.</w:t>
      </w:r>
    </w:p>
    <w:p w14:paraId="1FF9333F" w14:textId="77777777" w:rsidR="00677367" w:rsidRDefault="00677367" w:rsidP="00677367">
      <w:pPr>
        <w:kinsoku w:val="0"/>
        <w:overflowPunct w:val="0"/>
        <w:spacing w:after="120"/>
        <w:rPr>
          <w:rFonts w:cstheme="minorHAnsi"/>
          <w:color w:val="231F20"/>
        </w:rPr>
      </w:pPr>
    </w:p>
    <w:p w14:paraId="56D3DB23" w14:textId="528FA283" w:rsidR="00E2665D" w:rsidRPr="001F2D2E" w:rsidRDefault="00677367" w:rsidP="00DC0F96">
      <w:pPr>
        <w:kinsoku w:val="0"/>
        <w:overflowPunct w:val="0"/>
        <w:spacing w:after="120"/>
        <w:ind w:left="567"/>
        <w:rPr>
          <w:rFonts w:cstheme="minorHAnsi"/>
          <w:color w:val="231F20"/>
        </w:rPr>
      </w:pPr>
      <w:r>
        <w:rPr>
          <w:rFonts w:cstheme="minorHAnsi"/>
          <w:color w:val="231F20"/>
        </w:rPr>
        <w:t>Přílohou smlouvy bude příloha č. 1 Výzvy – Technická specifikace</w:t>
      </w:r>
    </w:p>
    <w:sectPr w:rsidR="00E2665D" w:rsidRPr="001F2D2E" w:rsidSect="00855627">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0683" w14:textId="77777777" w:rsidR="006B76F7" w:rsidRDefault="006B76F7" w:rsidP="00855627">
      <w:pPr>
        <w:spacing w:after="0" w:line="240" w:lineRule="auto"/>
      </w:pPr>
      <w:r>
        <w:separator/>
      </w:r>
    </w:p>
  </w:endnote>
  <w:endnote w:type="continuationSeparator" w:id="0">
    <w:p w14:paraId="2BEC7A99" w14:textId="77777777" w:rsidR="006B76F7" w:rsidRDefault="006B76F7" w:rsidP="00855627">
      <w:pPr>
        <w:spacing w:after="0" w:line="240" w:lineRule="auto"/>
      </w:pPr>
      <w:r>
        <w:continuationSeparator/>
      </w:r>
    </w:p>
  </w:endnote>
  <w:endnote w:type="continuationNotice" w:id="1">
    <w:p w14:paraId="5AAFAC18" w14:textId="77777777" w:rsidR="006B76F7" w:rsidRDefault="006B7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746673"/>
      <w:docPartObj>
        <w:docPartGallery w:val="Page Numbers (Bottom of Page)"/>
        <w:docPartUnique/>
      </w:docPartObj>
    </w:sdtPr>
    <w:sdtEndPr/>
    <w:sdtContent>
      <w:p w14:paraId="76397D29" w14:textId="7ED755C0" w:rsidR="00855627" w:rsidRDefault="00855627" w:rsidP="00855627">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0ADB" w14:textId="77777777" w:rsidR="006B76F7" w:rsidRDefault="006B76F7" w:rsidP="00855627">
      <w:pPr>
        <w:spacing w:after="0" w:line="240" w:lineRule="auto"/>
      </w:pPr>
      <w:r>
        <w:separator/>
      </w:r>
    </w:p>
  </w:footnote>
  <w:footnote w:type="continuationSeparator" w:id="0">
    <w:p w14:paraId="7AC44036" w14:textId="77777777" w:rsidR="006B76F7" w:rsidRDefault="006B76F7" w:rsidP="00855627">
      <w:pPr>
        <w:spacing w:after="0" w:line="240" w:lineRule="auto"/>
      </w:pPr>
      <w:r>
        <w:continuationSeparator/>
      </w:r>
    </w:p>
  </w:footnote>
  <w:footnote w:type="continuationNotice" w:id="1">
    <w:p w14:paraId="1A3FA8EB" w14:textId="77777777" w:rsidR="006B76F7" w:rsidRDefault="006B7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058D" w14:textId="77777777" w:rsidR="00AC0A35" w:rsidRDefault="00AC0A35" w:rsidP="00AC0A35">
    <w:pPr>
      <w:pStyle w:val="Zhlav"/>
    </w:pPr>
    <w:r>
      <w:rPr>
        <w:noProof/>
      </w:rPr>
      <w:drawing>
        <wp:inline distT="0" distB="0" distL="0" distR="0" wp14:anchorId="4FB99FA1" wp14:editId="1F2DC02D">
          <wp:extent cx="3347085" cy="475615"/>
          <wp:effectExtent l="0" t="0" r="571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085" cy="475615"/>
                  </a:xfrm>
                  <a:prstGeom prst="rect">
                    <a:avLst/>
                  </a:prstGeom>
                  <a:noFill/>
                </pic:spPr>
              </pic:pic>
            </a:graphicData>
          </a:graphic>
        </wp:inline>
      </w:drawing>
    </w:r>
    <w:r>
      <w:t xml:space="preserve">         </w:t>
    </w:r>
    <w:r>
      <w:rPr>
        <w:noProof/>
      </w:rPr>
      <w:drawing>
        <wp:inline distT="0" distB="0" distL="0" distR="0" wp14:anchorId="39324C46" wp14:editId="59A4EFAC">
          <wp:extent cx="1542415" cy="944880"/>
          <wp:effectExtent l="0" t="0" r="635"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408693BC" w14:textId="77777777" w:rsidR="005414D8" w:rsidRDefault="005414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52E0DFC"/>
    <w:lvl w:ilvl="0">
      <w:start w:val="1"/>
      <w:numFmt w:val="decimal"/>
      <w:lvlText w:val="%1."/>
      <w:lvlJc w:val="left"/>
      <w:pPr>
        <w:ind w:left="823" w:hanging="348"/>
      </w:pPr>
      <w:rPr>
        <w:rFonts w:hint="default"/>
        <w:b/>
        <w:bCs w:val="0"/>
        <w:i w:val="0"/>
        <w:color w:val="231F20"/>
        <w:w w:val="100"/>
        <w:sz w:val="22"/>
        <w:szCs w:val="22"/>
      </w:rPr>
    </w:lvl>
    <w:lvl w:ilvl="1">
      <w:start w:val="1"/>
      <w:numFmt w:val="bullet"/>
      <w:lvlText w:val=""/>
      <w:lvlJc w:val="left"/>
      <w:pPr>
        <w:ind w:left="1366" w:hanging="231"/>
      </w:pPr>
      <w:rPr>
        <w:rFonts w:ascii="Wingdings" w:hAnsi="Wingdings" w:hint="default"/>
        <w:b w:val="0"/>
        <w:bCs w:val="0"/>
        <w:color w:val="231F20"/>
        <w:w w:val="159"/>
        <w:sz w:val="22"/>
        <w:szCs w:val="22"/>
      </w:rPr>
    </w:lvl>
    <w:lvl w:ilvl="2">
      <w:numFmt w:val="bullet"/>
      <w:lvlText w:val=""/>
      <w:lvlJc w:val="left"/>
      <w:pPr>
        <w:ind w:left="2238" w:hanging="219"/>
      </w:pPr>
      <w:rPr>
        <w:rFonts w:ascii="Symbol" w:hAnsi="Symbol" w:cs="Symbol"/>
        <w:b w:val="0"/>
        <w:bCs w:val="0"/>
        <w:color w:val="231F20"/>
        <w:w w:val="100"/>
        <w:sz w:val="22"/>
        <w:szCs w:val="22"/>
      </w:rPr>
    </w:lvl>
    <w:lvl w:ilvl="3">
      <w:numFmt w:val="bullet"/>
      <w:lvlText w:val="•"/>
      <w:lvlJc w:val="left"/>
      <w:pPr>
        <w:ind w:left="1660" w:hanging="219"/>
      </w:pPr>
    </w:lvl>
    <w:lvl w:ilvl="4">
      <w:numFmt w:val="bullet"/>
      <w:lvlText w:val="•"/>
      <w:lvlJc w:val="left"/>
      <w:pPr>
        <w:ind w:left="2240" w:hanging="219"/>
      </w:pPr>
    </w:lvl>
    <w:lvl w:ilvl="5">
      <w:numFmt w:val="bullet"/>
      <w:lvlText w:val="•"/>
      <w:lvlJc w:val="left"/>
      <w:pPr>
        <w:ind w:left="3510" w:hanging="219"/>
      </w:pPr>
    </w:lvl>
    <w:lvl w:ilvl="6">
      <w:numFmt w:val="bullet"/>
      <w:lvlText w:val="•"/>
      <w:lvlJc w:val="left"/>
      <w:pPr>
        <w:ind w:left="4781" w:hanging="219"/>
      </w:pPr>
    </w:lvl>
    <w:lvl w:ilvl="7">
      <w:numFmt w:val="bullet"/>
      <w:lvlText w:val="•"/>
      <w:lvlJc w:val="left"/>
      <w:pPr>
        <w:ind w:left="6052" w:hanging="219"/>
      </w:pPr>
    </w:lvl>
    <w:lvl w:ilvl="8">
      <w:numFmt w:val="bullet"/>
      <w:lvlText w:val="•"/>
      <w:lvlJc w:val="left"/>
      <w:pPr>
        <w:ind w:left="7322" w:hanging="219"/>
      </w:pPr>
    </w:lvl>
  </w:abstractNum>
  <w:abstractNum w:abstractNumId="1" w15:restartNumberingAfterBreak="0">
    <w:nsid w:val="00000403"/>
    <w:multiLevelType w:val="multilevel"/>
    <w:tmpl w:val="5E1E26C4"/>
    <w:lvl w:ilvl="0">
      <w:start w:val="1"/>
      <w:numFmt w:val="bullet"/>
      <w:lvlText w:val=""/>
      <w:lvlJc w:val="left"/>
      <w:pPr>
        <w:ind w:left="1554" w:hanging="336"/>
      </w:pPr>
      <w:rPr>
        <w:rFonts w:ascii="Wingdings" w:hAnsi="Wingdings" w:hint="default"/>
        <w:b w:val="0"/>
        <w:bCs w:val="0"/>
        <w:color w:val="231F20"/>
        <w:w w:val="159"/>
        <w:sz w:val="22"/>
        <w:szCs w:val="22"/>
      </w:rPr>
    </w:lvl>
    <w:lvl w:ilvl="1">
      <w:numFmt w:val="bullet"/>
      <w:lvlText w:val="•"/>
      <w:lvlJc w:val="left"/>
      <w:pPr>
        <w:ind w:left="2390" w:hanging="336"/>
      </w:pPr>
    </w:lvl>
    <w:lvl w:ilvl="2">
      <w:numFmt w:val="bullet"/>
      <w:lvlText w:val="•"/>
      <w:lvlJc w:val="left"/>
      <w:pPr>
        <w:ind w:left="3220" w:hanging="336"/>
      </w:pPr>
    </w:lvl>
    <w:lvl w:ilvl="3">
      <w:numFmt w:val="bullet"/>
      <w:lvlText w:val="•"/>
      <w:lvlJc w:val="left"/>
      <w:pPr>
        <w:ind w:left="4051" w:hanging="336"/>
      </w:pPr>
    </w:lvl>
    <w:lvl w:ilvl="4">
      <w:numFmt w:val="bullet"/>
      <w:lvlText w:val="•"/>
      <w:lvlJc w:val="left"/>
      <w:pPr>
        <w:ind w:left="4881" w:hanging="336"/>
      </w:pPr>
    </w:lvl>
    <w:lvl w:ilvl="5">
      <w:numFmt w:val="bullet"/>
      <w:lvlText w:val="•"/>
      <w:lvlJc w:val="left"/>
      <w:pPr>
        <w:ind w:left="5712" w:hanging="336"/>
      </w:pPr>
    </w:lvl>
    <w:lvl w:ilvl="6">
      <w:numFmt w:val="bullet"/>
      <w:lvlText w:val="•"/>
      <w:lvlJc w:val="left"/>
      <w:pPr>
        <w:ind w:left="6542" w:hanging="336"/>
      </w:pPr>
    </w:lvl>
    <w:lvl w:ilvl="7">
      <w:numFmt w:val="bullet"/>
      <w:lvlText w:val="•"/>
      <w:lvlJc w:val="left"/>
      <w:pPr>
        <w:ind w:left="7373" w:hanging="336"/>
      </w:pPr>
    </w:lvl>
    <w:lvl w:ilvl="8">
      <w:numFmt w:val="bullet"/>
      <w:lvlText w:val="•"/>
      <w:lvlJc w:val="left"/>
      <w:pPr>
        <w:ind w:left="8203" w:hanging="336"/>
      </w:pPr>
    </w:lvl>
  </w:abstractNum>
  <w:abstractNum w:abstractNumId="2" w15:restartNumberingAfterBreak="0">
    <w:nsid w:val="00000404"/>
    <w:multiLevelType w:val="multilevel"/>
    <w:tmpl w:val="FDD0B6B2"/>
    <w:lvl w:ilvl="0">
      <w:start w:val="4"/>
      <w:numFmt w:val="decimal"/>
      <w:lvlText w:val="%1."/>
      <w:lvlJc w:val="left"/>
      <w:pPr>
        <w:ind w:left="835" w:hanging="360"/>
      </w:pPr>
      <w:rPr>
        <w:rFonts w:ascii="Calibri" w:hAnsi="Calibri" w:cs="Calibri"/>
        <w:b w:val="0"/>
        <w:bCs w:val="0"/>
        <w:color w:val="231F20"/>
        <w:w w:val="100"/>
        <w:sz w:val="22"/>
        <w:szCs w:val="22"/>
      </w:rPr>
    </w:lvl>
    <w:lvl w:ilvl="1">
      <w:start w:val="1"/>
      <w:numFmt w:val="bullet"/>
      <w:lvlText w:val=""/>
      <w:lvlJc w:val="left"/>
      <w:pPr>
        <w:ind w:left="1554" w:hanging="336"/>
      </w:pPr>
      <w:rPr>
        <w:rFonts w:ascii="Wingdings" w:hAnsi="Wingdings" w:hint="default"/>
        <w:b w:val="0"/>
        <w:bCs w:val="0"/>
        <w:color w:val="231F20"/>
        <w:w w:val="159"/>
        <w:sz w:val="22"/>
        <w:szCs w:val="22"/>
      </w:rPr>
    </w:lvl>
    <w:lvl w:ilvl="2">
      <w:numFmt w:val="bullet"/>
      <w:lvlText w:val=""/>
      <w:lvlJc w:val="left"/>
      <w:pPr>
        <w:ind w:left="1914" w:hanging="360"/>
      </w:pPr>
      <w:rPr>
        <w:rFonts w:ascii="Symbol" w:hAnsi="Symbol" w:cs="Symbol"/>
        <w:b w:val="0"/>
        <w:bCs w:val="0"/>
        <w:color w:val="231F20"/>
        <w:w w:val="100"/>
        <w:sz w:val="22"/>
        <w:szCs w:val="22"/>
      </w:rPr>
    </w:lvl>
    <w:lvl w:ilvl="3">
      <w:numFmt w:val="bullet"/>
      <w:lvlText w:val="•"/>
      <w:lvlJc w:val="left"/>
      <w:pPr>
        <w:ind w:left="2913" w:hanging="360"/>
      </w:pPr>
    </w:lvl>
    <w:lvl w:ilvl="4">
      <w:numFmt w:val="bullet"/>
      <w:lvlText w:val="•"/>
      <w:lvlJc w:val="left"/>
      <w:pPr>
        <w:ind w:left="3906" w:hanging="360"/>
      </w:pPr>
    </w:lvl>
    <w:lvl w:ilvl="5">
      <w:numFmt w:val="bullet"/>
      <w:lvlText w:val="•"/>
      <w:lvlJc w:val="left"/>
      <w:pPr>
        <w:ind w:left="4899" w:hanging="360"/>
      </w:pPr>
    </w:lvl>
    <w:lvl w:ilvl="6">
      <w:numFmt w:val="bullet"/>
      <w:lvlText w:val="•"/>
      <w:lvlJc w:val="left"/>
      <w:pPr>
        <w:ind w:left="5892" w:hanging="360"/>
      </w:pPr>
    </w:lvl>
    <w:lvl w:ilvl="7">
      <w:numFmt w:val="bullet"/>
      <w:lvlText w:val="•"/>
      <w:lvlJc w:val="left"/>
      <w:pPr>
        <w:ind w:left="6885" w:hanging="360"/>
      </w:pPr>
    </w:lvl>
    <w:lvl w:ilvl="8">
      <w:numFmt w:val="bullet"/>
      <w:lvlText w:val="•"/>
      <w:lvlJc w:val="left"/>
      <w:pPr>
        <w:ind w:left="7878" w:hanging="360"/>
      </w:pPr>
    </w:lvl>
  </w:abstractNum>
  <w:abstractNum w:abstractNumId="3" w15:restartNumberingAfterBreak="0">
    <w:nsid w:val="00000405"/>
    <w:multiLevelType w:val="multilevel"/>
    <w:tmpl w:val="9828E574"/>
    <w:lvl w:ilvl="0">
      <w:start w:val="1"/>
      <w:numFmt w:val="bullet"/>
      <w:lvlText w:val=""/>
      <w:lvlJc w:val="left"/>
      <w:pPr>
        <w:ind w:left="1554" w:hanging="336"/>
      </w:pPr>
      <w:rPr>
        <w:rFonts w:ascii="Wingdings" w:hAnsi="Wingdings" w:hint="default"/>
        <w:b w:val="0"/>
        <w:bCs w:val="0"/>
        <w:color w:val="231F20"/>
        <w:w w:val="159"/>
        <w:sz w:val="22"/>
        <w:szCs w:val="22"/>
      </w:rPr>
    </w:lvl>
    <w:lvl w:ilvl="1">
      <w:numFmt w:val="bullet"/>
      <w:lvlText w:val=""/>
      <w:lvlJc w:val="left"/>
      <w:pPr>
        <w:ind w:left="1914" w:hanging="360"/>
      </w:pPr>
      <w:rPr>
        <w:rFonts w:ascii="Symbol" w:hAnsi="Symbol" w:cs="Symbol"/>
        <w:b w:val="0"/>
        <w:bCs w:val="0"/>
        <w:color w:val="231F20"/>
        <w:w w:val="100"/>
        <w:sz w:val="22"/>
        <w:szCs w:val="22"/>
      </w:rPr>
    </w:lvl>
    <w:lvl w:ilvl="2">
      <w:numFmt w:val="bullet"/>
      <w:lvlText w:val="•"/>
      <w:lvlJc w:val="left"/>
      <w:pPr>
        <w:ind w:left="2802" w:hanging="360"/>
      </w:pPr>
    </w:lvl>
    <w:lvl w:ilvl="3">
      <w:numFmt w:val="bullet"/>
      <w:lvlText w:val="•"/>
      <w:lvlJc w:val="left"/>
      <w:pPr>
        <w:ind w:left="3685" w:hanging="360"/>
      </w:pPr>
    </w:lvl>
    <w:lvl w:ilvl="4">
      <w:numFmt w:val="bullet"/>
      <w:lvlText w:val="•"/>
      <w:lvlJc w:val="left"/>
      <w:pPr>
        <w:ind w:left="4568" w:hanging="360"/>
      </w:pPr>
    </w:lvl>
    <w:lvl w:ilvl="5">
      <w:numFmt w:val="bullet"/>
      <w:lvlText w:val="•"/>
      <w:lvlJc w:val="left"/>
      <w:pPr>
        <w:ind w:left="5450" w:hanging="360"/>
      </w:pPr>
    </w:lvl>
    <w:lvl w:ilvl="6">
      <w:numFmt w:val="bullet"/>
      <w:lvlText w:val="•"/>
      <w:lvlJc w:val="left"/>
      <w:pPr>
        <w:ind w:left="6333" w:hanging="360"/>
      </w:pPr>
    </w:lvl>
    <w:lvl w:ilvl="7">
      <w:numFmt w:val="bullet"/>
      <w:lvlText w:val="•"/>
      <w:lvlJc w:val="left"/>
      <w:pPr>
        <w:ind w:left="7216" w:hanging="360"/>
      </w:pPr>
    </w:lvl>
    <w:lvl w:ilvl="8">
      <w:numFmt w:val="bullet"/>
      <w:lvlText w:val="•"/>
      <w:lvlJc w:val="left"/>
      <w:pPr>
        <w:ind w:left="8098" w:hanging="360"/>
      </w:pPr>
    </w:lvl>
  </w:abstractNum>
  <w:abstractNum w:abstractNumId="4" w15:restartNumberingAfterBreak="0">
    <w:nsid w:val="00000406"/>
    <w:multiLevelType w:val="multilevel"/>
    <w:tmpl w:val="00000889"/>
    <w:lvl w:ilvl="0">
      <w:numFmt w:val="bullet"/>
      <w:lvlText w:val=""/>
      <w:lvlJc w:val="left"/>
      <w:pPr>
        <w:ind w:left="1914" w:hanging="360"/>
      </w:pPr>
      <w:rPr>
        <w:rFonts w:ascii="Symbol" w:hAnsi="Symbol" w:cs="Symbol"/>
        <w:b w:val="0"/>
        <w:bCs w:val="0"/>
        <w:color w:val="231F20"/>
        <w:w w:val="100"/>
        <w:sz w:val="22"/>
        <w:szCs w:val="22"/>
      </w:rPr>
    </w:lvl>
    <w:lvl w:ilvl="1">
      <w:numFmt w:val="bullet"/>
      <w:lvlText w:val="•"/>
      <w:lvlJc w:val="left"/>
      <w:pPr>
        <w:ind w:left="2714" w:hanging="360"/>
      </w:pPr>
    </w:lvl>
    <w:lvl w:ilvl="2">
      <w:numFmt w:val="bullet"/>
      <w:lvlText w:val="•"/>
      <w:lvlJc w:val="left"/>
      <w:pPr>
        <w:ind w:left="3508" w:hanging="360"/>
      </w:pPr>
    </w:lvl>
    <w:lvl w:ilvl="3">
      <w:numFmt w:val="bullet"/>
      <w:lvlText w:val="•"/>
      <w:lvlJc w:val="left"/>
      <w:pPr>
        <w:ind w:left="4303" w:hanging="360"/>
      </w:pPr>
    </w:lvl>
    <w:lvl w:ilvl="4">
      <w:numFmt w:val="bullet"/>
      <w:lvlText w:val="•"/>
      <w:lvlJc w:val="left"/>
      <w:pPr>
        <w:ind w:left="5097" w:hanging="360"/>
      </w:pPr>
    </w:lvl>
    <w:lvl w:ilvl="5">
      <w:numFmt w:val="bullet"/>
      <w:lvlText w:val="•"/>
      <w:lvlJc w:val="left"/>
      <w:pPr>
        <w:ind w:left="5892" w:hanging="360"/>
      </w:pPr>
    </w:lvl>
    <w:lvl w:ilvl="6">
      <w:numFmt w:val="bullet"/>
      <w:lvlText w:val="•"/>
      <w:lvlJc w:val="left"/>
      <w:pPr>
        <w:ind w:left="6686" w:hanging="360"/>
      </w:pPr>
    </w:lvl>
    <w:lvl w:ilvl="7">
      <w:numFmt w:val="bullet"/>
      <w:lvlText w:val="•"/>
      <w:lvlJc w:val="left"/>
      <w:pPr>
        <w:ind w:left="7481" w:hanging="360"/>
      </w:pPr>
    </w:lvl>
    <w:lvl w:ilvl="8">
      <w:numFmt w:val="bullet"/>
      <w:lvlText w:val="•"/>
      <w:lvlJc w:val="left"/>
      <w:pPr>
        <w:ind w:left="8275" w:hanging="360"/>
      </w:pPr>
    </w:lvl>
  </w:abstractNum>
  <w:abstractNum w:abstractNumId="5" w15:restartNumberingAfterBreak="0">
    <w:nsid w:val="00000407"/>
    <w:multiLevelType w:val="multilevel"/>
    <w:tmpl w:val="BFA8478C"/>
    <w:lvl w:ilvl="0">
      <w:start w:val="6"/>
      <w:numFmt w:val="decimal"/>
      <w:lvlText w:val="%1."/>
      <w:lvlJc w:val="left"/>
      <w:pPr>
        <w:ind w:left="835" w:hanging="360"/>
      </w:pPr>
      <w:rPr>
        <w:rFonts w:ascii="Calibri" w:hAnsi="Calibri" w:cs="Calibri"/>
        <w:b w:val="0"/>
        <w:bCs w:val="0"/>
        <w:color w:val="231F20"/>
        <w:w w:val="100"/>
        <w:sz w:val="22"/>
        <w:szCs w:val="22"/>
      </w:rPr>
    </w:lvl>
    <w:lvl w:ilvl="1">
      <w:start w:val="1"/>
      <w:numFmt w:val="bullet"/>
      <w:lvlText w:val=""/>
      <w:lvlJc w:val="left"/>
      <w:pPr>
        <w:ind w:left="1531" w:hanging="336"/>
      </w:pPr>
      <w:rPr>
        <w:rFonts w:ascii="Wingdings" w:hAnsi="Wingdings" w:hint="default"/>
        <w:b w:val="0"/>
        <w:bCs w:val="0"/>
        <w:color w:val="231F20"/>
        <w:w w:val="159"/>
        <w:sz w:val="22"/>
        <w:szCs w:val="22"/>
      </w:rPr>
    </w:lvl>
    <w:lvl w:ilvl="2">
      <w:numFmt w:val="bullet"/>
      <w:lvlText w:val="•"/>
      <w:lvlJc w:val="left"/>
      <w:pPr>
        <w:ind w:left="2099" w:hanging="413"/>
      </w:pPr>
      <w:rPr>
        <w:rFonts w:ascii="Calibri" w:hAnsi="Calibri" w:cs="Calibri"/>
        <w:b w:val="0"/>
        <w:bCs w:val="0"/>
        <w:color w:val="231F20"/>
        <w:w w:val="100"/>
        <w:sz w:val="22"/>
        <w:szCs w:val="22"/>
      </w:rPr>
    </w:lvl>
    <w:lvl w:ilvl="3">
      <w:numFmt w:val="bullet"/>
      <w:lvlText w:val="•"/>
      <w:lvlJc w:val="left"/>
      <w:pPr>
        <w:ind w:left="3070" w:hanging="413"/>
      </w:pPr>
    </w:lvl>
    <w:lvl w:ilvl="4">
      <w:numFmt w:val="bullet"/>
      <w:lvlText w:val="•"/>
      <w:lvlJc w:val="left"/>
      <w:pPr>
        <w:ind w:left="4041" w:hanging="413"/>
      </w:pPr>
    </w:lvl>
    <w:lvl w:ilvl="5">
      <w:numFmt w:val="bullet"/>
      <w:lvlText w:val="•"/>
      <w:lvlJc w:val="left"/>
      <w:pPr>
        <w:ind w:left="5011" w:hanging="413"/>
      </w:pPr>
    </w:lvl>
    <w:lvl w:ilvl="6">
      <w:numFmt w:val="bullet"/>
      <w:lvlText w:val="•"/>
      <w:lvlJc w:val="left"/>
      <w:pPr>
        <w:ind w:left="5982" w:hanging="413"/>
      </w:pPr>
    </w:lvl>
    <w:lvl w:ilvl="7">
      <w:numFmt w:val="bullet"/>
      <w:lvlText w:val="•"/>
      <w:lvlJc w:val="left"/>
      <w:pPr>
        <w:ind w:left="6952" w:hanging="413"/>
      </w:pPr>
    </w:lvl>
    <w:lvl w:ilvl="8">
      <w:numFmt w:val="bullet"/>
      <w:lvlText w:val="•"/>
      <w:lvlJc w:val="left"/>
      <w:pPr>
        <w:ind w:left="7923" w:hanging="413"/>
      </w:pPr>
    </w:lvl>
  </w:abstractNum>
  <w:abstractNum w:abstractNumId="6" w15:restartNumberingAfterBreak="0">
    <w:nsid w:val="00000408"/>
    <w:multiLevelType w:val="multilevel"/>
    <w:tmpl w:val="80D868FC"/>
    <w:lvl w:ilvl="0">
      <w:start w:val="1"/>
      <w:numFmt w:val="bullet"/>
      <w:lvlText w:val=""/>
      <w:lvlJc w:val="left"/>
      <w:pPr>
        <w:ind w:left="1555" w:hanging="336"/>
      </w:pPr>
      <w:rPr>
        <w:rFonts w:ascii="Wingdings" w:hAnsi="Wingdings" w:hint="default"/>
        <w:b w:val="0"/>
        <w:bCs w:val="0"/>
        <w:color w:val="231F20"/>
        <w:w w:val="159"/>
        <w:sz w:val="22"/>
        <w:szCs w:val="22"/>
      </w:rPr>
    </w:lvl>
    <w:lvl w:ilvl="1">
      <w:numFmt w:val="bullet"/>
      <w:lvlText w:val="•"/>
      <w:lvlJc w:val="left"/>
      <w:pPr>
        <w:ind w:left="2390" w:hanging="336"/>
      </w:pPr>
    </w:lvl>
    <w:lvl w:ilvl="2">
      <w:numFmt w:val="bullet"/>
      <w:lvlText w:val="•"/>
      <w:lvlJc w:val="left"/>
      <w:pPr>
        <w:ind w:left="3220" w:hanging="336"/>
      </w:pPr>
    </w:lvl>
    <w:lvl w:ilvl="3">
      <w:numFmt w:val="bullet"/>
      <w:lvlText w:val="•"/>
      <w:lvlJc w:val="left"/>
      <w:pPr>
        <w:ind w:left="4051" w:hanging="336"/>
      </w:pPr>
    </w:lvl>
    <w:lvl w:ilvl="4">
      <w:numFmt w:val="bullet"/>
      <w:lvlText w:val="•"/>
      <w:lvlJc w:val="left"/>
      <w:pPr>
        <w:ind w:left="4881" w:hanging="336"/>
      </w:pPr>
    </w:lvl>
    <w:lvl w:ilvl="5">
      <w:numFmt w:val="bullet"/>
      <w:lvlText w:val="•"/>
      <w:lvlJc w:val="left"/>
      <w:pPr>
        <w:ind w:left="5712" w:hanging="336"/>
      </w:pPr>
    </w:lvl>
    <w:lvl w:ilvl="6">
      <w:numFmt w:val="bullet"/>
      <w:lvlText w:val="•"/>
      <w:lvlJc w:val="left"/>
      <w:pPr>
        <w:ind w:left="6542" w:hanging="336"/>
      </w:pPr>
    </w:lvl>
    <w:lvl w:ilvl="7">
      <w:numFmt w:val="bullet"/>
      <w:lvlText w:val="•"/>
      <w:lvlJc w:val="left"/>
      <w:pPr>
        <w:ind w:left="7373" w:hanging="336"/>
      </w:pPr>
    </w:lvl>
    <w:lvl w:ilvl="8">
      <w:numFmt w:val="bullet"/>
      <w:lvlText w:val="•"/>
      <w:lvlJc w:val="left"/>
      <w:pPr>
        <w:ind w:left="8203" w:hanging="336"/>
      </w:pPr>
    </w:lvl>
  </w:abstractNum>
  <w:abstractNum w:abstractNumId="7" w15:restartNumberingAfterBreak="0">
    <w:nsid w:val="00000409"/>
    <w:multiLevelType w:val="multilevel"/>
    <w:tmpl w:val="0000088C"/>
    <w:lvl w:ilvl="0">
      <w:start w:val="1"/>
      <w:numFmt w:val="decimal"/>
      <w:lvlText w:val="%1."/>
      <w:lvlJc w:val="left"/>
      <w:pPr>
        <w:ind w:left="398" w:hanging="284"/>
      </w:pPr>
      <w:rPr>
        <w:rFonts w:ascii="Calibri" w:hAnsi="Calibri" w:cs="Calibri"/>
        <w:b w:val="0"/>
        <w:bCs w:val="0"/>
        <w:color w:val="231F20"/>
        <w:w w:val="100"/>
        <w:sz w:val="22"/>
        <w:szCs w:val="22"/>
      </w:rPr>
    </w:lvl>
    <w:lvl w:ilvl="1">
      <w:numFmt w:val="bullet"/>
      <w:lvlText w:val="•"/>
      <w:lvlJc w:val="left"/>
      <w:pPr>
        <w:ind w:left="1346" w:hanging="284"/>
      </w:pPr>
    </w:lvl>
    <w:lvl w:ilvl="2">
      <w:numFmt w:val="bullet"/>
      <w:lvlText w:val="•"/>
      <w:lvlJc w:val="left"/>
      <w:pPr>
        <w:ind w:left="2292" w:hanging="284"/>
      </w:pPr>
    </w:lvl>
    <w:lvl w:ilvl="3">
      <w:numFmt w:val="bullet"/>
      <w:lvlText w:val="•"/>
      <w:lvlJc w:val="left"/>
      <w:pPr>
        <w:ind w:left="3239" w:hanging="284"/>
      </w:pPr>
    </w:lvl>
    <w:lvl w:ilvl="4">
      <w:numFmt w:val="bullet"/>
      <w:lvlText w:val="•"/>
      <w:lvlJc w:val="left"/>
      <w:pPr>
        <w:ind w:left="4185" w:hanging="284"/>
      </w:pPr>
    </w:lvl>
    <w:lvl w:ilvl="5">
      <w:numFmt w:val="bullet"/>
      <w:lvlText w:val="•"/>
      <w:lvlJc w:val="left"/>
      <w:pPr>
        <w:ind w:left="5132" w:hanging="284"/>
      </w:pPr>
    </w:lvl>
    <w:lvl w:ilvl="6">
      <w:numFmt w:val="bullet"/>
      <w:lvlText w:val="•"/>
      <w:lvlJc w:val="left"/>
      <w:pPr>
        <w:ind w:left="6078" w:hanging="284"/>
      </w:pPr>
    </w:lvl>
    <w:lvl w:ilvl="7">
      <w:numFmt w:val="bullet"/>
      <w:lvlText w:val="•"/>
      <w:lvlJc w:val="left"/>
      <w:pPr>
        <w:ind w:left="7025" w:hanging="284"/>
      </w:pPr>
    </w:lvl>
    <w:lvl w:ilvl="8">
      <w:numFmt w:val="bullet"/>
      <w:lvlText w:val="•"/>
      <w:lvlJc w:val="left"/>
      <w:pPr>
        <w:ind w:left="7971" w:hanging="284"/>
      </w:pPr>
    </w:lvl>
  </w:abstractNum>
  <w:abstractNum w:abstractNumId="8" w15:restartNumberingAfterBreak="0">
    <w:nsid w:val="0000040A"/>
    <w:multiLevelType w:val="multilevel"/>
    <w:tmpl w:val="0000088D"/>
    <w:lvl w:ilvl="0">
      <w:start w:val="4"/>
      <w:numFmt w:val="decimal"/>
      <w:lvlText w:val="%1."/>
      <w:lvlJc w:val="left"/>
      <w:pPr>
        <w:ind w:left="398" w:hanging="284"/>
      </w:pPr>
      <w:rPr>
        <w:rFonts w:ascii="Calibri" w:hAnsi="Calibri" w:cs="Calibri"/>
        <w:b w:val="0"/>
        <w:bCs w:val="0"/>
        <w:color w:val="231F20"/>
        <w:w w:val="100"/>
        <w:sz w:val="22"/>
        <w:szCs w:val="22"/>
      </w:rPr>
    </w:lvl>
    <w:lvl w:ilvl="1">
      <w:numFmt w:val="bullet"/>
      <w:lvlText w:val="•"/>
      <w:lvlJc w:val="left"/>
      <w:pPr>
        <w:ind w:left="1346" w:hanging="284"/>
      </w:pPr>
    </w:lvl>
    <w:lvl w:ilvl="2">
      <w:numFmt w:val="bullet"/>
      <w:lvlText w:val="•"/>
      <w:lvlJc w:val="left"/>
      <w:pPr>
        <w:ind w:left="2292" w:hanging="284"/>
      </w:pPr>
    </w:lvl>
    <w:lvl w:ilvl="3">
      <w:numFmt w:val="bullet"/>
      <w:lvlText w:val="•"/>
      <w:lvlJc w:val="left"/>
      <w:pPr>
        <w:ind w:left="3239" w:hanging="284"/>
      </w:pPr>
    </w:lvl>
    <w:lvl w:ilvl="4">
      <w:numFmt w:val="bullet"/>
      <w:lvlText w:val="•"/>
      <w:lvlJc w:val="left"/>
      <w:pPr>
        <w:ind w:left="4185" w:hanging="284"/>
      </w:pPr>
    </w:lvl>
    <w:lvl w:ilvl="5">
      <w:numFmt w:val="bullet"/>
      <w:lvlText w:val="•"/>
      <w:lvlJc w:val="left"/>
      <w:pPr>
        <w:ind w:left="5132" w:hanging="284"/>
      </w:pPr>
    </w:lvl>
    <w:lvl w:ilvl="6">
      <w:numFmt w:val="bullet"/>
      <w:lvlText w:val="•"/>
      <w:lvlJc w:val="left"/>
      <w:pPr>
        <w:ind w:left="6078" w:hanging="284"/>
      </w:pPr>
    </w:lvl>
    <w:lvl w:ilvl="7">
      <w:numFmt w:val="bullet"/>
      <w:lvlText w:val="•"/>
      <w:lvlJc w:val="left"/>
      <w:pPr>
        <w:ind w:left="7025" w:hanging="284"/>
      </w:pPr>
    </w:lvl>
    <w:lvl w:ilvl="8">
      <w:numFmt w:val="bullet"/>
      <w:lvlText w:val="•"/>
      <w:lvlJc w:val="left"/>
      <w:pPr>
        <w:ind w:left="7971" w:hanging="284"/>
      </w:pPr>
    </w:lvl>
  </w:abstractNum>
  <w:abstractNum w:abstractNumId="9" w15:restartNumberingAfterBreak="0">
    <w:nsid w:val="0000040B"/>
    <w:multiLevelType w:val="multilevel"/>
    <w:tmpl w:val="0000088E"/>
    <w:lvl w:ilvl="0">
      <w:start w:val="1"/>
      <w:numFmt w:val="decimal"/>
      <w:lvlText w:val="%1."/>
      <w:lvlJc w:val="left"/>
      <w:pPr>
        <w:ind w:left="398" w:hanging="284"/>
      </w:pPr>
      <w:rPr>
        <w:rFonts w:ascii="Calibri" w:hAnsi="Calibri" w:cs="Calibri"/>
        <w:b w:val="0"/>
        <w:bCs w:val="0"/>
        <w:color w:val="231F20"/>
        <w:w w:val="100"/>
        <w:sz w:val="22"/>
        <w:szCs w:val="22"/>
      </w:rPr>
    </w:lvl>
    <w:lvl w:ilvl="1">
      <w:numFmt w:val="bullet"/>
      <w:lvlText w:val="•"/>
      <w:lvlJc w:val="left"/>
      <w:pPr>
        <w:ind w:left="1346" w:hanging="284"/>
      </w:pPr>
    </w:lvl>
    <w:lvl w:ilvl="2">
      <w:numFmt w:val="bullet"/>
      <w:lvlText w:val="•"/>
      <w:lvlJc w:val="left"/>
      <w:pPr>
        <w:ind w:left="2292" w:hanging="284"/>
      </w:pPr>
    </w:lvl>
    <w:lvl w:ilvl="3">
      <w:numFmt w:val="bullet"/>
      <w:lvlText w:val="•"/>
      <w:lvlJc w:val="left"/>
      <w:pPr>
        <w:ind w:left="3239" w:hanging="284"/>
      </w:pPr>
    </w:lvl>
    <w:lvl w:ilvl="4">
      <w:numFmt w:val="bullet"/>
      <w:lvlText w:val="•"/>
      <w:lvlJc w:val="left"/>
      <w:pPr>
        <w:ind w:left="4185" w:hanging="284"/>
      </w:pPr>
    </w:lvl>
    <w:lvl w:ilvl="5">
      <w:numFmt w:val="bullet"/>
      <w:lvlText w:val="•"/>
      <w:lvlJc w:val="left"/>
      <w:pPr>
        <w:ind w:left="5132" w:hanging="284"/>
      </w:pPr>
    </w:lvl>
    <w:lvl w:ilvl="6">
      <w:numFmt w:val="bullet"/>
      <w:lvlText w:val="•"/>
      <w:lvlJc w:val="left"/>
      <w:pPr>
        <w:ind w:left="6078" w:hanging="284"/>
      </w:pPr>
    </w:lvl>
    <w:lvl w:ilvl="7">
      <w:numFmt w:val="bullet"/>
      <w:lvlText w:val="•"/>
      <w:lvlJc w:val="left"/>
      <w:pPr>
        <w:ind w:left="7025" w:hanging="284"/>
      </w:pPr>
    </w:lvl>
    <w:lvl w:ilvl="8">
      <w:numFmt w:val="bullet"/>
      <w:lvlText w:val="•"/>
      <w:lvlJc w:val="left"/>
      <w:pPr>
        <w:ind w:left="7971" w:hanging="284"/>
      </w:pPr>
    </w:lvl>
  </w:abstractNum>
  <w:abstractNum w:abstractNumId="10" w15:restartNumberingAfterBreak="0">
    <w:nsid w:val="0000040C"/>
    <w:multiLevelType w:val="multilevel"/>
    <w:tmpl w:val="0000088F"/>
    <w:lvl w:ilvl="0">
      <w:start w:val="1"/>
      <w:numFmt w:val="decimal"/>
      <w:lvlText w:val="%1."/>
      <w:lvlJc w:val="left"/>
      <w:pPr>
        <w:ind w:left="398" w:hanging="284"/>
      </w:pPr>
      <w:rPr>
        <w:rFonts w:ascii="Calibri" w:hAnsi="Calibri" w:cs="Calibri"/>
        <w:b w:val="0"/>
        <w:bCs w:val="0"/>
        <w:color w:val="231F20"/>
        <w:w w:val="100"/>
        <w:sz w:val="22"/>
        <w:szCs w:val="22"/>
      </w:rPr>
    </w:lvl>
    <w:lvl w:ilvl="1">
      <w:numFmt w:val="bullet"/>
      <w:lvlText w:val="•"/>
      <w:lvlJc w:val="left"/>
      <w:pPr>
        <w:ind w:left="1346" w:hanging="284"/>
      </w:pPr>
    </w:lvl>
    <w:lvl w:ilvl="2">
      <w:numFmt w:val="bullet"/>
      <w:lvlText w:val="•"/>
      <w:lvlJc w:val="left"/>
      <w:pPr>
        <w:ind w:left="2292" w:hanging="284"/>
      </w:pPr>
    </w:lvl>
    <w:lvl w:ilvl="3">
      <w:numFmt w:val="bullet"/>
      <w:lvlText w:val="•"/>
      <w:lvlJc w:val="left"/>
      <w:pPr>
        <w:ind w:left="3239" w:hanging="284"/>
      </w:pPr>
    </w:lvl>
    <w:lvl w:ilvl="4">
      <w:numFmt w:val="bullet"/>
      <w:lvlText w:val="•"/>
      <w:lvlJc w:val="left"/>
      <w:pPr>
        <w:ind w:left="4185" w:hanging="284"/>
      </w:pPr>
    </w:lvl>
    <w:lvl w:ilvl="5">
      <w:numFmt w:val="bullet"/>
      <w:lvlText w:val="•"/>
      <w:lvlJc w:val="left"/>
      <w:pPr>
        <w:ind w:left="5132" w:hanging="284"/>
      </w:pPr>
    </w:lvl>
    <w:lvl w:ilvl="6">
      <w:numFmt w:val="bullet"/>
      <w:lvlText w:val="•"/>
      <w:lvlJc w:val="left"/>
      <w:pPr>
        <w:ind w:left="6078" w:hanging="284"/>
      </w:pPr>
    </w:lvl>
    <w:lvl w:ilvl="7">
      <w:numFmt w:val="bullet"/>
      <w:lvlText w:val="•"/>
      <w:lvlJc w:val="left"/>
      <w:pPr>
        <w:ind w:left="7025" w:hanging="284"/>
      </w:pPr>
    </w:lvl>
    <w:lvl w:ilvl="8">
      <w:numFmt w:val="bullet"/>
      <w:lvlText w:val="•"/>
      <w:lvlJc w:val="left"/>
      <w:pPr>
        <w:ind w:left="7971" w:hanging="284"/>
      </w:pPr>
    </w:lvl>
  </w:abstractNum>
  <w:abstractNum w:abstractNumId="11" w15:restartNumberingAfterBreak="0">
    <w:nsid w:val="0DCD1713"/>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2EBB067F"/>
    <w:multiLevelType w:val="hybridMultilevel"/>
    <w:tmpl w:val="734E03E4"/>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3" w15:restartNumberingAfterBreak="0">
    <w:nsid w:val="2F68648D"/>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4" w15:restartNumberingAfterBreak="0">
    <w:nsid w:val="393854D3"/>
    <w:multiLevelType w:val="hybridMultilevel"/>
    <w:tmpl w:val="E1D66278"/>
    <w:lvl w:ilvl="0" w:tplc="04050017">
      <w:start w:val="1"/>
      <w:numFmt w:val="lowerLetter"/>
      <w:lvlText w:val="%1)"/>
      <w:lvlJc w:val="left"/>
      <w:pPr>
        <w:ind w:left="1765" w:hanging="360"/>
      </w:p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5" w15:restartNumberingAfterBreak="0">
    <w:nsid w:val="3D040D98"/>
    <w:multiLevelType w:val="multilevel"/>
    <w:tmpl w:val="6DFCBD08"/>
    <w:lvl w:ilvl="0">
      <w:start w:val="4"/>
      <w:numFmt w:val="decimal"/>
      <w:lvlText w:val="%1."/>
      <w:lvlJc w:val="left"/>
      <w:pPr>
        <w:ind w:left="835" w:hanging="360"/>
      </w:pPr>
      <w:rPr>
        <w:rFonts w:ascii="Calibri" w:hAnsi="Calibri" w:cs="Calibri"/>
        <w:b w:val="0"/>
        <w:bCs w:val="0"/>
        <w:color w:val="231F20"/>
        <w:w w:val="100"/>
        <w:sz w:val="22"/>
        <w:szCs w:val="22"/>
      </w:rPr>
    </w:lvl>
    <w:lvl w:ilvl="1">
      <w:start w:val="1"/>
      <w:numFmt w:val="bullet"/>
      <w:lvlText w:val=""/>
      <w:lvlJc w:val="left"/>
      <w:pPr>
        <w:ind w:left="1554" w:hanging="336"/>
      </w:pPr>
      <w:rPr>
        <w:rFonts w:ascii="Wingdings" w:hAnsi="Wingdings" w:hint="default"/>
        <w:b w:val="0"/>
        <w:bCs w:val="0"/>
        <w:color w:val="231F20"/>
        <w:w w:val="159"/>
        <w:sz w:val="22"/>
        <w:szCs w:val="22"/>
      </w:rPr>
    </w:lvl>
    <w:lvl w:ilvl="2">
      <w:start w:val="1"/>
      <w:numFmt w:val="bullet"/>
      <w:lvlText w:val="–"/>
      <w:lvlJc w:val="left"/>
      <w:pPr>
        <w:ind w:left="1914" w:hanging="360"/>
      </w:pPr>
      <w:rPr>
        <w:rFonts w:ascii="Times New Roman" w:eastAsia="Times New Roman" w:hAnsi="Times New Roman" w:hint="default"/>
      </w:rPr>
    </w:lvl>
    <w:lvl w:ilvl="3">
      <w:numFmt w:val="bullet"/>
      <w:lvlText w:val="•"/>
      <w:lvlJc w:val="left"/>
      <w:pPr>
        <w:ind w:left="2913" w:hanging="360"/>
      </w:pPr>
    </w:lvl>
    <w:lvl w:ilvl="4">
      <w:numFmt w:val="bullet"/>
      <w:lvlText w:val="•"/>
      <w:lvlJc w:val="left"/>
      <w:pPr>
        <w:ind w:left="3906" w:hanging="360"/>
      </w:pPr>
    </w:lvl>
    <w:lvl w:ilvl="5">
      <w:numFmt w:val="bullet"/>
      <w:lvlText w:val="•"/>
      <w:lvlJc w:val="left"/>
      <w:pPr>
        <w:ind w:left="4899" w:hanging="360"/>
      </w:pPr>
    </w:lvl>
    <w:lvl w:ilvl="6">
      <w:numFmt w:val="bullet"/>
      <w:lvlText w:val="•"/>
      <w:lvlJc w:val="left"/>
      <w:pPr>
        <w:ind w:left="5892" w:hanging="360"/>
      </w:pPr>
    </w:lvl>
    <w:lvl w:ilvl="7">
      <w:numFmt w:val="bullet"/>
      <w:lvlText w:val="•"/>
      <w:lvlJc w:val="left"/>
      <w:pPr>
        <w:ind w:left="6885" w:hanging="360"/>
      </w:pPr>
    </w:lvl>
    <w:lvl w:ilvl="8">
      <w:numFmt w:val="bullet"/>
      <w:lvlText w:val="•"/>
      <w:lvlJc w:val="left"/>
      <w:pPr>
        <w:ind w:left="7878" w:hanging="360"/>
      </w:pPr>
    </w:lvl>
  </w:abstractNum>
  <w:abstractNum w:abstractNumId="16" w15:restartNumberingAfterBreak="0">
    <w:nsid w:val="47001926"/>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7" w15:restartNumberingAfterBreak="0">
    <w:nsid w:val="4F0A69FE"/>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8" w15:restartNumberingAfterBreak="0">
    <w:nsid w:val="5615256B"/>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9" w15:restartNumberingAfterBreak="0">
    <w:nsid w:val="56536D3B"/>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0" w15:restartNumberingAfterBreak="0">
    <w:nsid w:val="5B0D41B9"/>
    <w:multiLevelType w:val="hybridMultilevel"/>
    <w:tmpl w:val="B9DE26EA"/>
    <w:lvl w:ilvl="0" w:tplc="FFFFFFFF">
      <w:start w:val="1"/>
      <w:numFmt w:val="lowerLetter"/>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1" w15:restartNumberingAfterBreak="0">
    <w:nsid w:val="6E9105A0"/>
    <w:multiLevelType w:val="multilevel"/>
    <w:tmpl w:val="318E783C"/>
    <w:lvl w:ilvl="0">
      <w:start w:val="1"/>
      <w:numFmt w:val="decimal"/>
      <w:lvlText w:val="%1."/>
      <w:lvlJc w:val="left"/>
      <w:pPr>
        <w:ind w:left="823" w:hanging="348"/>
      </w:pPr>
      <w:rPr>
        <w:rFonts w:ascii="Times New Roman" w:hAnsi="Times New Roman" w:hint="default"/>
        <w:b w:val="0"/>
        <w:bCs w:val="0"/>
        <w:color w:val="231F20"/>
        <w:w w:val="100"/>
        <w:sz w:val="22"/>
        <w:szCs w:val="22"/>
      </w:rPr>
    </w:lvl>
    <w:lvl w:ilvl="1">
      <w:start w:val="1"/>
      <w:numFmt w:val="bullet"/>
      <w:lvlText w:val=""/>
      <w:lvlJc w:val="left"/>
      <w:pPr>
        <w:ind w:left="1660" w:hanging="231"/>
      </w:pPr>
      <w:rPr>
        <w:rFonts w:ascii="Wingdings" w:hAnsi="Wingdings" w:hint="default"/>
        <w:b w:val="0"/>
        <w:bCs w:val="0"/>
        <w:color w:val="231F20"/>
        <w:w w:val="159"/>
        <w:sz w:val="22"/>
        <w:szCs w:val="22"/>
      </w:rPr>
    </w:lvl>
    <w:lvl w:ilvl="2">
      <w:start w:val="1"/>
      <w:numFmt w:val="bullet"/>
      <w:lvlText w:val="–"/>
      <w:lvlJc w:val="left"/>
      <w:pPr>
        <w:ind w:left="2379" w:hanging="360"/>
      </w:pPr>
      <w:rPr>
        <w:rFonts w:ascii="Times New Roman" w:eastAsia="Times New Roman" w:hAnsi="Times New Roman" w:hint="default"/>
      </w:rPr>
    </w:lvl>
    <w:lvl w:ilvl="3">
      <w:numFmt w:val="bullet"/>
      <w:lvlText w:val="•"/>
      <w:lvlJc w:val="left"/>
      <w:pPr>
        <w:ind w:left="1660" w:hanging="219"/>
      </w:pPr>
    </w:lvl>
    <w:lvl w:ilvl="4">
      <w:numFmt w:val="bullet"/>
      <w:lvlText w:val="•"/>
      <w:lvlJc w:val="left"/>
      <w:pPr>
        <w:ind w:left="2240" w:hanging="219"/>
      </w:pPr>
    </w:lvl>
    <w:lvl w:ilvl="5">
      <w:numFmt w:val="bullet"/>
      <w:lvlText w:val="•"/>
      <w:lvlJc w:val="left"/>
      <w:pPr>
        <w:ind w:left="3510" w:hanging="219"/>
      </w:pPr>
    </w:lvl>
    <w:lvl w:ilvl="6">
      <w:numFmt w:val="bullet"/>
      <w:lvlText w:val="•"/>
      <w:lvlJc w:val="left"/>
      <w:pPr>
        <w:ind w:left="4781" w:hanging="219"/>
      </w:pPr>
    </w:lvl>
    <w:lvl w:ilvl="7">
      <w:numFmt w:val="bullet"/>
      <w:lvlText w:val="•"/>
      <w:lvlJc w:val="left"/>
      <w:pPr>
        <w:ind w:left="6052" w:hanging="219"/>
      </w:pPr>
    </w:lvl>
    <w:lvl w:ilvl="8">
      <w:numFmt w:val="bullet"/>
      <w:lvlText w:val="•"/>
      <w:lvlJc w:val="left"/>
      <w:pPr>
        <w:ind w:left="7322" w:hanging="219"/>
      </w:pPr>
    </w:lvl>
  </w:abstractNum>
  <w:abstractNum w:abstractNumId="22" w15:restartNumberingAfterBreak="0">
    <w:nsid w:val="7EAF48D3"/>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3" w15:restartNumberingAfterBreak="0">
    <w:nsid w:val="7F472AEC"/>
    <w:multiLevelType w:val="hybridMultilevel"/>
    <w:tmpl w:val="B9DE26EA"/>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1251045133">
    <w:abstractNumId w:val="10"/>
  </w:num>
  <w:num w:numId="2" w16cid:durableId="1659534764">
    <w:abstractNumId w:val="9"/>
  </w:num>
  <w:num w:numId="3" w16cid:durableId="1745956157">
    <w:abstractNumId w:val="8"/>
  </w:num>
  <w:num w:numId="4" w16cid:durableId="895966964">
    <w:abstractNumId w:val="7"/>
  </w:num>
  <w:num w:numId="5" w16cid:durableId="104616082">
    <w:abstractNumId w:val="6"/>
  </w:num>
  <w:num w:numId="6" w16cid:durableId="1063023304">
    <w:abstractNumId w:val="5"/>
  </w:num>
  <w:num w:numId="7" w16cid:durableId="1254242096">
    <w:abstractNumId w:val="4"/>
  </w:num>
  <w:num w:numId="8" w16cid:durableId="751898830">
    <w:abstractNumId w:val="3"/>
  </w:num>
  <w:num w:numId="9" w16cid:durableId="1591499425">
    <w:abstractNumId w:val="2"/>
  </w:num>
  <w:num w:numId="10" w16cid:durableId="488717051">
    <w:abstractNumId w:val="1"/>
  </w:num>
  <w:num w:numId="11" w16cid:durableId="237981607">
    <w:abstractNumId w:val="0"/>
  </w:num>
  <w:num w:numId="12" w16cid:durableId="2096125162">
    <w:abstractNumId w:val="21"/>
  </w:num>
  <w:num w:numId="13" w16cid:durableId="337392348">
    <w:abstractNumId w:val="15"/>
  </w:num>
  <w:num w:numId="14" w16cid:durableId="788476418">
    <w:abstractNumId w:val="12"/>
  </w:num>
  <w:num w:numId="15" w16cid:durableId="790245585">
    <w:abstractNumId w:val="14"/>
  </w:num>
  <w:num w:numId="16" w16cid:durableId="1806923928">
    <w:abstractNumId w:val="18"/>
  </w:num>
  <w:num w:numId="17" w16cid:durableId="2047245637">
    <w:abstractNumId w:val="16"/>
  </w:num>
  <w:num w:numId="18" w16cid:durableId="1927106501">
    <w:abstractNumId w:val="19"/>
  </w:num>
  <w:num w:numId="19" w16cid:durableId="456534424">
    <w:abstractNumId w:val="20"/>
  </w:num>
  <w:num w:numId="20" w16cid:durableId="2121027948">
    <w:abstractNumId w:val="13"/>
  </w:num>
  <w:num w:numId="21" w16cid:durableId="366414795">
    <w:abstractNumId w:val="11"/>
  </w:num>
  <w:num w:numId="22" w16cid:durableId="1821001451">
    <w:abstractNumId w:val="17"/>
  </w:num>
  <w:num w:numId="23" w16cid:durableId="1730611616">
    <w:abstractNumId w:val="22"/>
  </w:num>
  <w:num w:numId="24" w16cid:durableId="20516126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5D"/>
    <w:rsid w:val="00003F20"/>
    <w:rsid w:val="00006484"/>
    <w:rsid w:val="000120FB"/>
    <w:rsid w:val="00022996"/>
    <w:rsid w:val="0002475E"/>
    <w:rsid w:val="00024A22"/>
    <w:rsid w:val="000253B4"/>
    <w:rsid w:val="000272C3"/>
    <w:rsid w:val="000319C0"/>
    <w:rsid w:val="00035C03"/>
    <w:rsid w:val="0006221C"/>
    <w:rsid w:val="0006400A"/>
    <w:rsid w:val="00074C40"/>
    <w:rsid w:val="000765E5"/>
    <w:rsid w:val="0008426F"/>
    <w:rsid w:val="00092BAD"/>
    <w:rsid w:val="00097151"/>
    <w:rsid w:val="000A3203"/>
    <w:rsid w:val="000B41EC"/>
    <w:rsid w:val="000B688F"/>
    <w:rsid w:val="000C3671"/>
    <w:rsid w:val="000D0082"/>
    <w:rsid w:val="000D2064"/>
    <w:rsid w:val="000D71BF"/>
    <w:rsid w:val="000F0F62"/>
    <w:rsid w:val="000F1458"/>
    <w:rsid w:val="000F6EDC"/>
    <w:rsid w:val="00102904"/>
    <w:rsid w:val="00102B2B"/>
    <w:rsid w:val="00105E7B"/>
    <w:rsid w:val="00135220"/>
    <w:rsid w:val="00135E36"/>
    <w:rsid w:val="00135E3F"/>
    <w:rsid w:val="00144D75"/>
    <w:rsid w:val="00151330"/>
    <w:rsid w:val="00161B1E"/>
    <w:rsid w:val="00163158"/>
    <w:rsid w:val="00163B7E"/>
    <w:rsid w:val="001814DD"/>
    <w:rsid w:val="00182813"/>
    <w:rsid w:val="001901D3"/>
    <w:rsid w:val="001B2074"/>
    <w:rsid w:val="001B4AE8"/>
    <w:rsid w:val="001B5DE9"/>
    <w:rsid w:val="001C7E5E"/>
    <w:rsid w:val="001E61C5"/>
    <w:rsid w:val="001E61D7"/>
    <w:rsid w:val="001F2D2E"/>
    <w:rsid w:val="001F5E39"/>
    <w:rsid w:val="0020247A"/>
    <w:rsid w:val="00204665"/>
    <w:rsid w:val="002204A0"/>
    <w:rsid w:val="002263EC"/>
    <w:rsid w:val="00237364"/>
    <w:rsid w:val="00247658"/>
    <w:rsid w:val="002649E3"/>
    <w:rsid w:val="00264FF0"/>
    <w:rsid w:val="002708AD"/>
    <w:rsid w:val="00271068"/>
    <w:rsid w:val="00273605"/>
    <w:rsid w:val="002753E6"/>
    <w:rsid w:val="00281332"/>
    <w:rsid w:val="002C29B4"/>
    <w:rsid w:val="002C6305"/>
    <w:rsid w:val="002D2B4E"/>
    <w:rsid w:val="002D39F9"/>
    <w:rsid w:val="002E4C40"/>
    <w:rsid w:val="00302918"/>
    <w:rsid w:val="003102A9"/>
    <w:rsid w:val="0031368B"/>
    <w:rsid w:val="00315142"/>
    <w:rsid w:val="00320757"/>
    <w:rsid w:val="00326F79"/>
    <w:rsid w:val="00330D30"/>
    <w:rsid w:val="003363E8"/>
    <w:rsid w:val="00336489"/>
    <w:rsid w:val="003400FA"/>
    <w:rsid w:val="003429AF"/>
    <w:rsid w:val="00352DEB"/>
    <w:rsid w:val="00371ACC"/>
    <w:rsid w:val="0037226D"/>
    <w:rsid w:val="0038568A"/>
    <w:rsid w:val="00385A7E"/>
    <w:rsid w:val="003868B7"/>
    <w:rsid w:val="00387FE2"/>
    <w:rsid w:val="003953E8"/>
    <w:rsid w:val="00397AD8"/>
    <w:rsid w:val="003B1BFC"/>
    <w:rsid w:val="003B5D61"/>
    <w:rsid w:val="003C6AC6"/>
    <w:rsid w:val="003E09F5"/>
    <w:rsid w:val="003F4DBD"/>
    <w:rsid w:val="00411E42"/>
    <w:rsid w:val="00412394"/>
    <w:rsid w:val="00413B36"/>
    <w:rsid w:val="00416791"/>
    <w:rsid w:val="00421489"/>
    <w:rsid w:val="00422164"/>
    <w:rsid w:val="0042265D"/>
    <w:rsid w:val="00425F19"/>
    <w:rsid w:val="00434149"/>
    <w:rsid w:val="004345F2"/>
    <w:rsid w:val="0044489D"/>
    <w:rsid w:val="00461BCE"/>
    <w:rsid w:val="004634AA"/>
    <w:rsid w:val="00477844"/>
    <w:rsid w:val="00477FEB"/>
    <w:rsid w:val="004815C2"/>
    <w:rsid w:val="00482F2E"/>
    <w:rsid w:val="00484FF4"/>
    <w:rsid w:val="0048654E"/>
    <w:rsid w:val="00486F9A"/>
    <w:rsid w:val="004B73E1"/>
    <w:rsid w:val="004C7449"/>
    <w:rsid w:val="004E7EB5"/>
    <w:rsid w:val="004F4101"/>
    <w:rsid w:val="0053650F"/>
    <w:rsid w:val="005414D8"/>
    <w:rsid w:val="005522D4"/>
    <w:rsid w:val="0056292C"/>
    <w:rsid w:val="005A07F4"/>
    <w:rsid w:val="005A6798"/>
    <w:rsid w:val="005B42FD"/>
    <w:rsid w:val="005C30C5"/>
    <w:rsid w:val="005C3EED"/>
    <w:rsid w:val="005C6430"/>
    <w:rsid w:val="005F31CF"/>
    <w:rsid w:val="005F47DE"/>
    <w:rsid w:val="005F6E23"/>
    <w:rsid w:val="006009CB"/>
    <w:rsid w:val="0060101F"/>
    <w:rsid w:val="0060164B"/>
    <w:rsid w:val="00614B8D"/>
    <w:rsid w:val="00617095"/>
    <w:rsid w:val="006251BB"/>
    <w:rsid w:val="00636FFF"/>
    <w:rsid w:val="00642AF4"/>
    <w:rsid w:val="00650DEA"/>
    <w:rsid w:val="006549E7"/>
    <w:rsid w:val="006623D9"/>
    <w:rsid w:val="00677367"/>
    <w:rsid w:val="006856C7"/>
    <w:rsid w:val="00687D4E"/>
    <w:rsid w:val="006924DA"/>
    <w:rsid w:val="00696642"/>
    <w:rsid w:val="006972CE"/>
    <w:rsid w:val="006B1ABE"/>
    <w:rsid w:val="006B4C61"/>
    <w:rsid w:val="006B76F7"/>
    <w:rsid w:val="006D2DFB"/>
    <w:rsid w:val="006E591F"/>
    <w:rsid w:val="006F0DC7"/>
    <w:rsid w:val="006F2673"/>
    <w:rsid w:val="007108EA"/>
    <w:rsid w:val="00714379"/>
    <w:rsid w:val="00720001"/>
    <w:rsid w:val="00721CCD"/>
    <w:rsid w:val="00726F5E"/>
    <w:rsid w:val="0072742C"/>
    <w:rsid w:val="00731550"/>
    <w:rsid w:val="00734DE7"/>
    <w:rsid w:val="00741D73"/>
    <w:rsid w:val="0074258B"/>
    <w:rsid w:val="00754835"/>
    <w:rsid w:val="00754CBA"/>
    <w:rsid w:val="007B1B79"/>
    <w:rsid w:val="007C021C"/>
    <w:rsid w:val="007C7CB9"/>
    <w:rsid w:val="007D2D79"/>
    <w:rsid w:val="007E3D99"/>
    <w:rsid w:val="007E62FA"/>
    <w:rsid w:val="007E63BE"/>
    <w:rsid w:val="007F489E"/>
    <w:rsid w:val="00810557"/>
    <w:rsid w:val="00813828"/>
    <w:rsid w:val="00814531"/>
    <w:rsid w:val="00821512"/>
    <w:rsid w:val="0083055D"/>
    <w:rsid w:val="00834692"/>
    <w:rsid w:val="0083785C"/>
    <w:rsid w:val="00855627"/>
    <w:rsid w:val="00855E20"/>
    <w:rsid w:val="00856AE6"/>
    <w:rsid w:val="00867FC4"/>
    <w:rsid w:val="0087104A"/>
    <w:rsid w:val="00876BC9"/>
    <w:rsid w:val="008928B3"/>
    <w:rsid w:val="008A7095"/>
    <w:rsid w:val="008C10F7"/>
    <w:rsid w:val="008C7C8A"/>
    <w:rsid w:val="008D6576"/>
    <w:rsid w:val="008E6036"/>
    <w:rsid w:val="008E7FE4"/>
    <w:rsid w:val="008F29B8"/>
    <w:rsid w:val="008F2B43"/>
    <w:rsid w:val="008F58A4"/>
    <w:rsid w:val="008F7A7D"/>
    <w:rsid w:val="00903CC7"/>
    <w:rsid w:val="009207EF"/>
    <w:rsid w:val="00921477"/>
    <w:rsid w:val="00922DAB"/>
    <w:rsid w:val="0092409C"/>
    <w:rsid w:val="00945B6A"/>
    <w:rsid w:val="009507CE"/>
    <w:rsid w:val="009634B3"/>
    <w:rsid w:val="00970CF5"/>
    <w:rsid w:val="00970F76"/>
    <w:rsid w:val="00975C89"/>
    <w:rsid w:val="00977A68"/>
    <w:rsid w:val="00984DBC"/>
    <w:rsid w:val="00991CBE"/>
    <w:rsid w:val="009A2CDE"/>
    <w:rsid w:val="009B3866"/>
    <w:rsid w:val="009B5B36"/>
    <w:rsid w:val="009C2172"/>
    <w:rsid w:val="009C2EEE"/>
    <w:rsid w:val="009C6428"/>
    <w:rsid w:val="009D01D5"/>
    <w:rsid w:val="009E1F75"/>
    <w:rsid w:val="009E7D19"/>
    <w:rsid w:val="00A02B5B"/>
    <w:rsid w:val="00A03EF7"/>
    <w:rsid w:val="00A2396D"/>
    <w:rsid w:val="00A40A32"/>
    <w:rsid w:val="00A45BE7"/>
    <w:rsid w:val="00A53D46"/>
    <w:rsid w:val="00A7530A"/>
    <w:rsid w:val="00A83C34"/>
    <w:rsid w:val="00A877C4"/>
    <w:rsid w:val="00A879E6"/>
    <w:rsid w:val="00A87C75"/>
    <w:rsid w:val="00A905FF"/>
    <w:rsid w:val="00A93788"/>
    <w:rsid w:val="00A93B2B"/>
    <w:rsid w:val="00A95825"/>
    <w:rsid w:val="00A96491"/>
    <w:rsid w:val="00AA3B43"/>
    <w:rsid w:val="00AB2B8E"/>
    <w:rsid w:val="00AC0A35"/>
    <w:rsid w:val="00AC24D2"/>
    <w:rsid w:val="00AC3B78"/>
    <w:rsid w:val="00AC4605"/>
    <w:rsid w:val="00AE07D9"/>
    <w:rsid w:val="00AE41C1"/>
    <w:rsid w:val="00AE6F69"/>
    <w:rsid w:val="00AE76FA"/>
    <w:rsid w:val="00AF7C07"/>
    <w:rsid w:val="00B03364"/>
    <w:rsid w:val="00B1304C"/>
    <w:rsid w:val="00B2026E"/>
    <w:rsid w:val="00B26A3C"/>
    <w:rsid w:val="00B30BE9"/>
    <w:rsid w:val="00B56295"/>
    <w:rsid w:val="00B63FA7"/>
    <w:rsid w:val="00B869B2"/>
    <w:rsid w:val="00B92D59"/>
    <w:rsid w:val="00BA2E79"/>
    <w:rsid w:val="00BA5598"/>
    <w:rsid w:val="00BB2646"/>
    <w:rsid w:val="00BC3C31"/>
    <w:rsid w:val="00BD5F29"/>
    <w:rsid w:val="00BE743F"/>
    <w:rsid w:val="00C0339D"/>
    <w:rsid w:val="00C179DA"/>
    <w:rsid w:val="00C300BF"/>
    <w:rsid w:val="00C36884"/>
    <w:rsid w:val="00C4556D"/>
    <w:rsid w:val="00C633D0"/>
    <w:rsid w:val="00C65E4B"/>
    <w:rsid w:val="00C714C7"/>
    <w:rsid w:val="00C77A2B"/>
    <w:rsid w:val="00C80F1D"/>
    <w:rsid w:val="00C84BC6"/>
    <w:rsid w:val="00C93CC2"/>
    <w:rsid w:val="00CA02BF"/>
    <w:rsid w:val="00CA4BDD"/>
    <w:rsid w:val="00CB3318"/>
    <w:rsid w:val="00CB4EE9"/>
    <w:rsid w:val="00CB72AA"/>
    <w:rsid w:val="00CC2A3C"/>
    <w:rsid w:val="00CC6D71"/>
    <w:rsid w:val="00CD395C"/>
    <w:rsid w:val="00CE29F1"/>
    <w:rsid w:val="00CE2BB1"/>
    <w:rsid w:val="00CE5B02"/>
    <w:rsid w:val="00CF546A"/>
    <w:rsid w:val="00CF70B8"/>
    <w:rsid w:val="00D05B7E"/>
    <w:rsid w:val="00D20EC3"/>
    <w:rsid w:val="00D45D99"/>
    <w:rsid w:val="00D4640A"/>
    <w:rsid w:val="00D52F7D"/>
    <w:rsid w:val="00D54882"/>
    <w:rsid w:val="00D77DF0"/>
    <w:rsid w:val="00D82C81"/>
    <w:rsid w:val="00D83A1E"/>
    <w:rsid w:val="00D96E68"/>
    <w:rsid w:val="00DA087C"/>
    <w:rsid w:val="00DA40A2"/>
    <w:rsid w:val="00DB0C93"/>
    <w:rsid w:val="00DB356D"/>
    <w:rsid w:val="00DC0F96"/>
    <w:rsid w:val="00DC347C"/>
    <w:rsid w:val="00DC34C0"/>
    <w:rsid w:val="00DD4870"/>
    <w:rsid w:val="00DE3D26"/>
    <w:rsid w:val="00E052A6"/>
    <w:rsid w:val="00E07A56"/>
    <w:rsid w:val="00E110E0"/>
    <w:rsid w:val="00E24B98"/>
    <w:rsid w:val="00E2665D"/>
    <w:rsid w:val="00E3564C"/>
    <w:rsid w:val="00E46107"/>
    <w:rsid w:val="00E477CC"/>
    <w:rsid w:val="00E50F4A"/>
    <w:rsid w:val="00E533A1"/>
    <w:rsid w:val="00EA1A64"/>
    <w:rsid w:val="00EA4C70"/>
    <w:rsid w:val="00EB364A"/>
    <w:rsid w:val="00EB645B"/>
    <w:rsid w:val="00EC0D4F"/>
    <w:rsid w:val="00EC538D"/>
    <w:rsid w:val="00EE198B"/>
    <w:rsid w:val="00EE720A"/>
    <w:rsid w:val="00EF1259"/>
    <w:rsid w:val="00F016E3"/>
    <w:rsid w:val="00F11A39"/>
    <w:rsid w:val="00F12E30"/>
    <w:rsid w:val="00F23EB0"/>
    <w:rsid w:val="00F24792"/>
    <w:rsid w:val="00F41752"/>
    <w:rsid w:val="00F45355"/>
    <w:rsid w:val="00F46782"/>
    <w:rsid w:val="00F546F2"/>
    <w:rsid w:val="00F555FA"/>
    <w:rsid w:val="00F70593"/>
    <w:rsid w:val="00F82C28"/>
    <w:rsid w:val="00F877C6"/>
    <w:rsid w:val="00F9219C"/>
    <w:rsid w:val="00F96CBD"/>
    <w:rsid w:val="00FA004C"/>
    <w:rsid w:val="00FB16C3"/>
    <w:rsid w:val="00FB1842"/>
    <w:rsid w:val="00FB49BB"/>
    <w:rsid w:val="00FB6135"/>
    <w:rsid w:val="00FC55C3"/>
    <w:rsid w:val="00FD2395"/>
    <w:rsid w:val="00FD35CC"/>
    <w:rsid w:val="00FD62C6"/>
    <w:rsid w:val="00FE26A3"/>
    <w:rsid w:val="00FE6E73"/>
    <w:rsid w:val="045B3292"/>
    <w:rsid w:val="04880F79"/>
    <w:rsid w:val="04C06D30"/>
    <w:rsid w:val="0599C887"/>
    <w:rsid w:val="0658882E"/>
    <w:rsid w:val="068D862D"/>
    <w:rsid w:val="0958EF93"/>
    <w:rsid w:val="09C3AC40"/>
    <w:rsid w:val="0A27EDD7"/>
    <w:rsid w:val="0A3E31CD"/>
    <w:rsid w:val="0AB9B310"/>
    <w:rsid w:val="0BADD74E"/>
    <w:rsid w:val="0C546C5D"/>
    <w:rsid w:val="0CF04267"/>
    <w:rsid w:val="0D108066"/>
    <w:rsid w:val="0D996483"/>
    <w:rsid w:val="0E5E7443"/>
    <w:rsid w:val="0EB94460"/>
    <w:rsid w:val="0EF48373"/>
    <w:rsid w:val="0F92E550"/>
    <w:rsid w:val="103EF822"/>
    <w:rsid w:val="10C3DFC5"/>
    <w:rsid w:val="113D0EFE"/>
    <w:rsid w:val="12BAF829"/>
    <w:rsid w:val="13804918"/>
    <w:rsid w:val="13E770E0"/>
    <w:rsid w:val="14C23B71"/>
    <w:rsid w:val="14C727B3"/>
    <w:rsid w:val="15E1FAC9"/>
    <w:rsid w:val="16F996CD"/>
    <w:rsid w:val="1966EC71"/>
    <w:rsid w:val="19B638CA"/>
    <w:rsid w:val="1ADC82AC"/>
    <w:rsid w:val="1B9119EA"/>
    <w:rsid w:val="1CA137C7"/>
    <w:rsid w:val="1CC14C36"/>
    <w:rsid w:val="1D626F91"/>
    <w:rsid w:val="1ED73FF9"/>
    <w:rsid w:val="1F49984D"/>
    <w:rsid w:val="1F75A385"/>
    <w:rsid w:val="1F9B5517"/>
    <w:rsid w:val="1FEDA5CA"/>
    <w:rsid w:val="202ADF8F"/>
    <w:rsid w:val="204C1A73"/>
    <w:rsid w:val="206293F0"/>
    <w:rsid w:val="2156BE1B"/>
    <w:rsid w:val="22D3B1E4"/>
    <w:rsid w:val="238C22AF"/>
    <w:rsid w:val="238D3396"/>
    <w:rsid w:val="23EC84BC"/>
    <w:rsid w:val="24E00E22"/>
    <w:rsid w:val="24FEAC61"/>
    <w:rsid w:val="283BFDF9"/>
    <w:rsid w:val="28DDB942"/>
    <w:rsid w:val="29191BBF"/>
    <w:rsid w:val="297C9D39"/>
    <w:rsid w:val="2B09C263"/>
    <w:rsid w:val="2BFE3657"/>
    <w:rsid w:val="2C04CC95"/>
    <w:rsid w:val="2C44314A"/>
    <w:rsid w:val="2D0542CA"/>
    <w:rsid w:val="2DBE4859"/>
    <w:rsid w:val="2DDEA8C5"/>
    <w:rsid w:val="2E1208A4"/>
    <w:rsid w:val="2F62A7E0"/>
    <w:rsid w:val="3122B782"/>
    <w:rsid w:val="3366E0CA"/>
    <w:rsid w:val="34066677"/>
    <w:rsid w:val="34A791F7"/>
    <w:rsid w:val="355B433F"/>
    <w:rsid w:val="3672FC9B"/>
    <w:rsid w:val="3685A7D1"/>
    <w:rsid w:val="3717D714"/>
    <w:rsid w:val="37787D8D"/>
    <w:rsid w:val="38809B91"/>
    <w:rsid w:val="392C59D7"/>
    <w:rsid w:val="398ADC42"/>
    <w:rsid w:val="39DFC7D1"/>
    <w:rsid w:val="3B33394E"/>
    <w:rsid w:val="3D6A3DF6"/>
    <w:rsid w:val="3DA8F439"/>
    <w:rsid w:val="3E23596F"/>
    <w:rsid w:val="403F634E"/>
    <w:rsid w:val="4056E424"/>
    <w:rsid w:val="40EA1B34"/>
    <w:rsid w:val="41EF9631"/>
    <w:rsid w:val="42418997"/>
    <w:rsid w:val="435A54B2"/>
    <w:rsid w:val="437AD798"/>
    <w:rsid w:val="44416201"/>
    <w:rsid w:val="44581675"/>
    <w:rsid w:val="451DF5C8"/>
    <w:rsid w:val="45765811"/>
    <w:rsid w:val="4751A7C2"/>
    <w:rsid w:val="47E94ACB"/>
    <w:rsid w:val="4930CD96"/>
    <w:rsid w:val="4A810991"/>
    <w:rsid w:val="4AD357D6"/>
    <w:rsid w:val="4B1182FF"/>
    <w:rsid w:val="4D6F5BF7"/>
    <w:rsid w:val="4EDA056A"/>
    <w:rsid w:val="4F370A85"/>
    <w:rsid w:val="5151CBF2"/>
    <w:rsid w:val="51EA60DF"/>
    <w:rsid w:val="5270F656"/>
    <w:rsid w:val="534ED097"/>
    <w:rsid w:val="54058B41"/>
    <w:rsid w:val="54C24249"/>
    <w:rsid w:val="555D21C4"/>
    <w:rsid w:val="556BECCA"/>
    <w:rsid w:val="560AE8AB"/>
    <w:rsid w:val="57822DA2"/>
    <w:rsid w:val="588919F6"/>
    <w:rsid w:val="58DFA541"/>
    <w:rsid w:val="5920D824"/>
    <w:rsid w:val="59AD0CAB"/>
    <w:rsid w:val="5A026B6F"/>
    <w:rsid w:val="5A114D2A"/>
    <w:rsid w:val="5A8F772A"/>
    <w:rsid w:val="5B0FCD2B"/>
    <w:rsid w:val="5B325644"/>
    <w:rsid w:val="5B4D5FEE"/>
    <w:rsid w:val="5BEDE884"/>
    <w:rsid w:val="5C52878F"/>
    <w:rsid w:val="5EE91BB2"/>
    <w:rsid w:val="5F84A2C8"/>
    <w:rsid w:val="607F61EB"/>
    <w:rsid w:val="62DB0FD8"/>
    <w:rsid w:val="6345984C"/>
    <w:rsid w:val="6410AF43"/>
    <w:rsid w:val="641B2F89"/>
    <w:rsid w:val="64543FDE"/>
    <w:rsid w:val="645EFA6B"/>
    <w:rsid w:val="64EC8690"/>
    <w:rsid w:val="659B28F1"/>
    <w:rsid w:val="67EF71E6"/>
    <w:rsid w:val="68F87032"/>
    <w:rsid w:val="69A35796"/>
    <w:rsid w:val="69DD753A"/>
    <w:rsid w:val="6A5FC716"/>
    <w:rsid w:val="6AA23F1F"/>
    <w:rsid w:val="6AF0BD73"/>
    <w:rsid w:val="6B491803"/>
    <w:rsid w:val="6CD2BC32"/>
    <w:rsid w:val="6D482675"/>
    <w:rsid w:val="6F18B2E2"/>
    <w:rsid w:val="6F7C0534"/>
    <w:rsid w:val="71390E28"/>
    <w:rsid w:val="7190A9BA"/>
    <w:rsid w:val="7323E804"/>
    <w:rsid w:val="74127CDE"/>
    <w:rsid w:val="74820EAD"/>
    <w:rsid w:val="757AA980"/>
    <w:rsid w:val="757ED17B"/>
    <w:rsid w:val="76EF5ED5"/>
    <w:rsid w:val="7703155B"/>
    <w:rsid w:val="77232F2F"/>
    <w:rsid w:val="7793A7FB"/>
    <w:rsid w:val="77D2A675"/>
    <w:rsid w:val="78085BAD"/>
    <w:rsid w:val="7A18B2CE"/>
    <w:rsid w:val="7AD75777"/>
    <w:rsid w:val="7B9DF10C"/>
    <w:rsid w:val="7BE0BE61"/>
    <w:rsid w:val="7DE88B2D"/>
    <w:rsid w:val="7E071F36"/>
    <w:rsid w:val="7E5C520D"/>
    <w:rsid w:val="7ECCF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3F91"/>
  <w15:chartTrackingRefBased/>
  <w15:docId w15:val="{6D4431D0-5A20-4B4A-9B24-4349A645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1"/>
    <w:qFormat/>
    <w:rsid w:val="00E2665D"/>
    <w:pPr>
      <w:autoSpaceDE w:val="0"/>
      <w:autoSpaceDN w:val="0"/>
      <w:adjustRightInd w:val="0"/>
      <w:spacing w:after="0" w:line="240" w:lineRule="auto"/>
      <w:ind w:left="111"/>
      <w:outlineLvl w:val="0"/>
    </w:pPr>
    <w:rPr>
      <w:rFonts w:ascii="Calibri" w:hAnsi="Calibri" w:cs="Calibri"/>
      <w:b/>
      <w:bCs/>
      <w:sz w:val="44"/>
      <w:szCs w:val="44"/>
    </w:rPr>
  </w:style>
  <w:style w:type="paragraph" w:styleId="Nadpis2">
    <w:name w:val="heading 2"/>
    <w:basedOn w:val="Normln"/>
    <w:next w:val="Normln"/>
    <w:link w:val="Nadpis2Char"/>
    <w:uiPriority w:val="1"/>
    <w:qFormat/>
    <w:rsid w:val="00E2665D"/>
    <w:pPr>
      <w:autoSpaceDE w:val="0"/>
      <w:autoSpaceDN w:val="0"/>
      <w:adjustRightInd w:val="0"/>
      <w:spacing w:after="0" w:line="240" w:lineRule="auto"/>
      <w:ind w:left="115"/>
      <w:outlineLvl w:val="1"/>
    </w:pPr>
    <w:rPr>
      <w:rFonts w:ascii="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E2665D"/>
    <w:rPr>
      <w:rFonts w:ascii="Calibri" w:hAnsi="Calibri" w:cs="Calibri"/>
      <w:b/>
      <w:bCs/>
      <w:sz w:val="44"/>
      <w:szCs w:val="44"/>
    </w:rPr>
  </w:style>
  <w:style w:type="character" w:customStyle="1" w:styleId="Nadpis2Char">
    <w:name w:val="Nadpis 2 Char"/>
    <w:basedOn w:val="Standardnpsmoodstavce"/>
    <w:link w:val="Nadpis2"/>
    <w:uiPriority w:val="1"/>
    <w:rsid w:val="00E2665D"/>
    <w:rPr>
      <w:rFonts w:ascii="Calibri" w:hAnsi="Calibri" w:cs="Calibri"/>
      <w:b/>
      <w:bCs/>
      <w:sz w:val="24"/>
      <w:szCs w:val="24"/>
    </w:rPr>
  </w:style>
  <w:style w:type="paragraph" w:styleId="Zkladntext">
    <w:name w:val="Body Text"/>
    <w:basedOn w:val="Normln"/>
    <w:link w:val="ZkladntextChar"/>
    <w:uiPriority w:val="1"/>
    <w:qFormat/>
    <w:rsid w:val="00E2665D"/>
    <w:pPr>
      <w:autoSpaceDE w:val="0"/>
      <w:autoSpaceDN w:val="0"/>
      <w:adjustRightInd w:val="0"/>
      <w:spacing w:after="0" w:line="240" w:lineRule="auto"/>
      <w:jc w:val="both"/>
    </w:pPr>
    <w:rPr>
      <w:rFonts w:ascii="Calibri" w:hAnsi="Calibri" w:cs="Calibri"/>
    </w:rPr>
  </w:style>
  <w:style w:type="character" w:customStyle="1" w:styleId="ZkladntextChar">
    <w:name w:val="Základní text Char"/>
    <w:basedOn w:val="Standardnpsmoodstavce"/>
    <w:link w:val="Zkladntext"/>
    <w:uiPriority w:val="1"/>
    <w:rsid w:val="00E2665D"/>
    <w:rPr>
      <w:rFonts w:ascii="Calibri" w:hAnsi="Calibri" w:cs="Calibri"/>
    </w:rPr>
  </w:style>
  <w:style w:type="paragraph" w:styleId="Odstavecseseznamem">
    <w:name w:val="List Paragraph"/>
    <w:basedOn w:val="Normln"/>
    <w:uiPriority w:val="1"/>
    <w:qFormat/>
    <w:rsid w:val="00E2665D"/>
    <w:pPr>
      <w:autoSpaceDE w:val="0"/>
      <w:autoSpaceDN w:val="0"/>
      <w:adjustRightInd w:val="0"/>
      <w:spacing w:after="0" w:line="240" w:lineRule="auto"/>
      <w:ind w:left="1914" w:hanging="360"/>
      <w:jc w:val="both"/>
    </w:pPr>
    <w:rPr>
      <w:rFonts w:ascii="Calibri" w:hAnsi="Calibri" w:cs="Calibri"/>
      <w:sz w:val="24"/>
      <w:szCs w:val="24"/>
    </w:rPr>
  </w:style>
  <w:style w:type="paragraph" w:customStyle="1" w:styleId="TableParagraph">
    <w:name w:val="Table Paragraph"/>
    <w:basedOn w:val="Normln"/>
    <w:uiPriority w:val="1"/>
    <w:qFormat/>
    <w:rsid w:val="00E2665D"/>
    <w:pPr>
      <w:autoSpaceDE w:val="0"/>
      <w:autoSpaceDN w:val="0"/>
      <w:adjustRightInd w:val="0"/>
      <w:spacing w:after="0" w:line="240" w:lineRule="auto"/>
    </w:pPr>
    <w:rPr>
      <w:rFonts w:ascii="Times New Roman" w:hAnsi="Times New Roman" w:cs="Times New Roman"/>
      <w:sz w:val="24"/>
      <w:szCs w:val="24"/>
    </w:rPr>
  </w:style>
  <w:style w:type="paragraph" w:styleId="Zhlav">
    <w:name w:val="header"/>
    <w:basedOn w:val="Normln"/>
    <w:link w:val="ZhlavChar"/>
    <w:uiPriority w:val="99"/>
    <w:unhideWhenUsed/>
    <w:rsid w:val="008556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5627"/>
  </w:style>
  <w:style w:type="paragraph" w:styleId="Zpat">
    <w:name w:val="footer"/>
    <w:basedOn w:val="Normln"/>
    <w:link w:val="ZpatChar"/>
    <w:uiPriority w:val="99"/>
    <w:unhideWhenUsed/>
    <w:rsid w:val="00855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855627"/>
  </w:style>
  <w:style w:type="character" w:styleId="Odkaznakoment">
    <w:name w:val="annotation reference"/>
    <w:basedOn w:val="Standardnpsmoodstavce"/>
    <w:uiPriority w:val="99"/>
    <w:semiHidden/>
    <w:unhideWhenUsed/>
    <w:rsid w:val="00E052A6"/>
    <w:rPr>
      <w:sz w:val="16"/>
      <w:szCs w:val="16"/>
    </w:rPr>
  </w:style>
  <w:style w:type="paragraph" w:styleId="Textkomente">
    <w:name w:val="annotation text"/>
    <w:basedOn w:val="Normln"/>
    <w:link w:val="TextkomenteChar"/>
    <w:uiPriority w:val="99"/>
    <w:unhideWhenUsed/>
    <w:rsid w:val="00E052A6"/>
    <w:pPr>
      <w:spacing w:line="240" w:lineRule="auto"/>
    </w:pPr>
    <w:rPr>
      <w:sz w:val="20"/>
      <w:szCs w:val="20"/>
    </w:rPr>
  </w:style>
  <w:style w:type="character" w:customStyle="1" w:styleId="TextkomenteChar">
    <w:name w:val="Text komentáře Char"/>
    <w:basedOn w:val="Standardnpsmoodstavce"/>
    <w:link w:val="Textkomente"/>
    <w:uiPriority w:val="99"/>
    <w:rsid w:val="00E052A6"/>
    <w:rPr>
      <w:sz w:val="20"/>
      <w:szCs w:val="20"/>
    </w:rPr>
  </w:style>
  <w:style w:type="paragraph" w:styleId="Pedmtkomente">
    <w:name w:val="annotation subject"/>
    <w:basedOn w:val="Textkomente"/>
    <w:next w:val="Textkomente"/>
    <w:link w:val="PedmtkomenteChar"/>
    <w:uiPriority w:val="99"/>
    <w:semiHidden/>
    <w:unhideWhenUsed/>
    <w:rsid w:val="00E052A6"/>
    <w:rPr>
      <w:b/>
      <w:bCs/>
    </w:rPr>
  </w:style>
  <w:style w:type="character" w:customStyle="1" w:styleId="PedmtkomenteChar">
    <w:name w:val="Předmět komentáře Char"/>
    <w:basedOn w:val="TextkomenteChar"/>
    <w:link w:val="Pedmtkomente"/>
    <w:uiPriority w:val="99"/>
    <w:semiHidden/>
    <w:rsid w:val="00E052A6"/>
    <w:rPr>
      <w:b/>
      <w:bCs/>
      <w:sz w:val="20"/>
      <w:szCs w:val="20"/>
    </w:rPr>
  </w:style>
  <w:style w:type="paragraph" w:styleId="Textbubliny">
    <w:name w:val="Balloon Text"/>
    <w:basedOn w:val="Normln"/>
    <w:link w:val="TextbublinyChar"/>
    <w:uiPriority w:val="99"/>
    <w:semiHidden/>
    <w:unhideWhenUsed/>
    <w:rsid w:val="00E052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52A6"/>
    <w:rPr>
      <w:rFonts w:ascii="Segoe UI" w:hAnsi="Segoe UI" w:cs="Segoe UI"/>
      <w:sz w:val="18"/>
      <w:szCs w:val="18"/>
    </w:rPr>
  </w:style>
  <w:style w:type="paragraph" w:styleId="Revize">
    <w:name w:val="Revision"/>
    <w:hidden/>
    <w:uiPriority w:val="99"/>
    <w:semiHidden/>
    <w:rsid w:val="0037226D"/>
    <w:pPr>
      <w:spacing w:after="0" w:line="240" w:lineRule="auto"/>
    </w:pPr>
  </w:style>
  <w:style w:type="character" w:styleId="Hypertextovodkaz">
    <w:name w:val="Hyperlink"/>
    <w:basedOn w:val="Standardnpsmoodstavce"/>
    <w:uiPriority w:val="99"/>
    <w:unhideWhenUsed/>
    <w:rsid w:val="00CB72AA"/>
    <w:rPr>
      <w:color w:val="0563C1" w:themeColor="hyperlink"/>
      <w:u w:val="single"/>
    </w:rPr>
  </w:style>
  <w:style w:type="character" w:styleId="Nevyeenzmnka">
    <w:name w:val="Unresolved Mention"/>
    <w:basedOn w:val="Standardnpsmoodstavce"/>
    <w:uiPriority w:val="99"/>
    <w:semiHidden/>
    <w:unhideWhenUsed/>
    <w:rsid w:val="00CB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seu.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a6860e-8a51-4123-86a8-1069862256c5">
      <Terms xmlns="http://schemas.microsoft.com/office/infopath/2007/PartnerControls"/>
    </lcf76f155ced4ddcb4097134ff3c332f>
    <SharedWithUsers xmlns="67140b12-396d-4edb-8a24-2b851721c22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C127701F4BAE4BB47FDAE4D83C0BB4" ma:contentTypeVersion="13" ma:contentTypeDescription="Vytvoří nový dokument" ma:contentTypeScope="" ma:versionID="43156224deff4f3547cd1ec875ac32fe">
  <xsd:schema xmlns:xsd="http://www.w3.org/2001/XMLSchema" xmlns:xs="http://www.w3.org/2001/XMLSchema" xmlns:p="http://schemas.microsoft.com/office/2006/metadata/properties" xmlns:ns2="5ea6860e-8a51-4123-86a8-1069862256c5" xmlns:ns3="67140b12-396d-4edb-8a24-2b851721c22a" targetNamespace="http://schemas.microsoft.com/office/2006/metadata/properties" ma:root="true" ma:fieldsID="f7490e797474aa58e6ccb57b5a8e744b" ns2:_="" ns3:_="">
    <xsd:import namespace="5ea6860e-8a51-4123-86a8-1069862256c5"/>
    <xsd:import namespace="67140b12-396d-4edb-8a24-2b851721c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6860e-8a51-4123-86a8-10698622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40b12-396d-4edb-8a24-2b851721c22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DD9D1-1E50-4091-A3D1-545BDCAF6119}">
  <ds:schemaRefs>
    <ds:schemaRef ds:uri="http://schemas.microsoft.com/sharepoint/v3/contenttype/forms"/>
  </ds:schemaRefs>
</ds:datastoreItem>
</file>

<file path=customXml/itemProps2.xml><?xml version="1.0" encoding="utf-8"?>
<ds:datastoreItem xmlns:ds="http://schemas.openxmlformats.org/officeDocument/2006/customXml" ds:itemID="{A0896322-191E-4B97-B2D6-E15FDED54ECC}">
  <ds:schemaRefs>
    <ds:schemaRef ds:uri="http://schemas.openxmlformats.org/officeDocument/2006/bibliography"/>
  </ds:schemaRefs>
</ds:datastoreItem>
</file>

<file path=customXml/itemProps3.xml><?xml version="1.0" encoding="utf-8"?>
<ds:datastoreItem xmlns:ds="http://schemas.openxmlformats.org/officeDocument/2006/customXml" ds:itemID="{D6581045-D469-4B17-A5D9-91E64C8395F2}">
  <ds:schemaRefs>
    <ds:schemaRef ds:uri="http://schemas.microsoft.com/office/2006/metadata/properties"/>
    <ds:schemaRef ds:uri="http://schemas.microsoft.com/office/infopath/2007/PartnerControls"/>
    <ds:schemaRef ds:uri="5ea6860e-8a51-4123-86a8-1069862256c5"/>
    <ds:schemaRef ds:uri="67140b12-396d-4edb-8a24-2b851721c22a"/>
  </ds:schemaRefs>
</ds:datastoreItem>
</file>

<file path=customXml/itemProps4.xml><?xml version="1.0" encoding="utf-8"?>
<ds:datastoreItem xmlns:ds="http://schemas.openxmlformats.org/officeDocument/2006/customXml" ds:itemID="{A94BC89A-CF27-4561-B3FC-E13FF5D8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6860e-8a51-4123-86a8-1069862256c5"/>
    <ds:schemaRef ds:uri="67140b12-396d-4edb-8a24-2b851721c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1708</Words>
  <Characters>10079</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Jan Podmol</cp:lastModifiedBy>
  <cp:revision>131</cp:revision>
  <dcterms:created xsi:type="dcterms:W3CDTF">2025-04-25T08:41:00Z</dcterms:created>
  <dcterms:modified xsi:type="dcterms:W3CDTF">2025-08-26T20:18:00Z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0x01010095C127701F4BAE4BB47FDAE4D83C0BB4</vt:lpwstr>
  </property>
</Properties>
</file>