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6F50" w14:textId="661B63CE" w:rsidR="00794E8F" w:rsidRPr="002A3B4F" w:rsidRDefault="00794E8F" w:rsidP="002A3B4F">
      <w:pPr>
        <w:spacing w:after="120"/>
        <w:rPr>
          <w:rFonts w:ascii="Times New Roman" w:hAnsi="Times New Roman" w:cs="Times New Roman"/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</w:pPr>
      <w:bookmarkStart w:id="0" w:name="_Toc360914523"/>
      <w:r w:rsidRPr="002A3B4F">
        <w:rPr>
          <w:rFonts w:ascii="Times New Roman" w:hAnsi="Times New Roman" w:cs="Times New Roman"/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>Příloha č. 2 Výzvy k veřejné zakázce malého rozsahu „Nástavba a stavební úpravy objektů D a E v areálu Hradecká 17, Opava – technický dozor stavebníka a koordinátor BOZP“</w:t>
      </w:r>
    </w:p>
    <w:p w14:paraId="37BA19F0" w14:textId="77777777" w:rsidR="004D447C" w:rsidRPr="00254E56" w:rsidRDefault="004D447C" w:rsidP="002A3B4F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left"/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2"/>
          <w:szCs w:val="22"/>
          <w:lang w:eastAsia="cs-CZ"/>
        </w:rPr>
      </w:pPr>
    </w:p>
    <w:p w14:paraId="38D07103" w14:textId="5020E2C1" w:rsidR="005F4726" w:rsidRPr="000905C7" w:rsidRDefault="005F4726" w:rsidP="00407451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F4726" w:rsidRPr="000905C7" w14:paraId="127D803E" w14:textId="77777777" w:rsidTr="00C65A8D">
        <w:trPr>
          <w:trHeight w:val="340"/>
        </w:trPr>
        <w:tc>
          <w:tcPr>
            <w:tcW w:w="2977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4274B62C" w14:textId="05DF083B" w:rsidR="000905C7" w:rsidRPr="002A3B4F" w:rsidRDefault="00715FDB" w:rsidP="00DC7D32">
            <w:pPr>
              <w:tabs>
                <w:tab w:val="left" w:pos="720"/>
              </w:tabs>
              <w:spacing w:before="120" w:after="60"/>
              <w:ind w:left="2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2A3B4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Nástavba a stavební úpravy objektů D a E v areálu Hradecká 17, Opava – technický dozor stavebníka a koordinátor BOZP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54AA7D79" w:rsidR="006425A9" w:rsidRPr="000905C7" w:rsidRDefault="00F62F1D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1086015C" w14:textId="77777777" w:rsidR="00B1015E" w:rsidRPr="000905C7" w:rsidRDefault="00B1015E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2EC2C0BF" w:rsidR="00B1015E" w:rsidRPr="000905C7" w:rsidRDefault="002B2429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Nabídková cena</w:t>
            </w: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3B34DF18" w14:textId="77777777" w:rsidR="002A4006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</w:t>
            </w:r>
            <w:r w:rsidR="002A4006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Kč</w:t>
            </w:r>
            <w:r w:rsidR="002A4006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7605D8E2" w14:textId="1935ACDA" w:rsidR="00B1015E" w:rsidRPr="000905C7" w:rsidRDefault="002A4006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</w:rPr>
              <w:t>(21 %)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37082D08" w:rsidR="005A08B0" w:rsidRPr="000905C7" w:rsidRDefault="000514C8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514C8">
              <w:rPr>
                <w:rFonts w:ascii="Times New Roman" w:hAnsi="Times New Roman" w:cs="Times New Roman"/>
              </w:rPr>
              <w:t>ýkon činnosti technického dozoru stavebníka a výkon činnosti koordinátora bezpečnosti a ochrany zdraví při práci na staveništi průběhu realizace stavby „Nástavba a stavební úpravy objektů D a E v areálu Hradecká 17, Opava“</w:t>
            </w:r>
            <w:r>
              <w:rPr>
                <w:rFonts w:ascii="Times New Roman" w:hAnsi="Times New Roman" w:cs="Times New Roman"/>
              </w:rPr>
              <w:t xml:space="preserve"> dle</w:t>
            </w:r>
            <w:r w:rsidR="004F2F79">
              <w:rPr>
                <w:rFonts w:ascii="Times New Roman" w:hAnsi="Times New Roman" w:cs="Times New Roman"/>
              </w:rPr>
              <w:t xml:space="preserve"> rozsahu a</w:t>
            </w:r>
            <w:r>
              <w:rPr>
                <w:rFonts w:ascii="Times New Roman" w:hAnsi="Times New Roman" w:cs="Times New Roman"/>
              </w:rPr>
              <w:t xml:space="preserve"> podmínek stanovených </w:t>
            </w:r>
            <w:r w:rsidR="004F2F79">
              <w:rPr>
                <w:rFonts w:ascii="Times New Roman" w:hAnsi="Times New Roman" w:cs="Times New Roman"/>
              </w:rPr>
              <w:t>ve Výzvě k podání nabídek a návrhu příkazní smlouvě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99203A7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69C51207" w:rsidR="005F4726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8518656" w14:textId="77777777" w:rsidR="002A3B4F" w:rsidRPr="000905C7" w:rsidRDefault="002A3B4F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6DFEE517" w14:textId="7A9B6B61" w:rsidR="004E07BC" w:rsidRPr="002A3B4F" w:rsidRDefault="00590C14" w:rsidP="002A3B4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  <w:bookmarkEnd w:id="0"/>
    </w:p>
    <w:sectPr w:rsidR="004E07BC" w:rsidRPr="002A3B4F" w:rsidSect="006C0D4A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EC4A" w14:textId="439A6AE2" w:rsidR="00660ACF" w:rsidRPr="003215B8" w:rsidRDefault="00660ACF" w:rsidP="00660ACF">
    <w:pPr>
      <w:pStyle w:val="Zhlav"/>
      <w:rPr>
        <w:sz w:val="14"/>
        <w:szCs w:val="14"/>
      </w:rPr>
    </w:pPr>
    <w:r w:rsidRPr="001017FF">
      <w:rPr>
        <w:b/>
        <w:noProof/>
        <w:sz w:val="28"/>
        <w:szCs w:val="28"/>
      </w:rPr>
      <w:drawing>
        <wp:inline distT="0" distB="0" distL="0" distR="0" wp14:anchorId="33E8AC6C" wp14:editId="39C7B1EA">
          <wp:extent cx="1127760" cy="69228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463" cy="69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b/>
        <w:noProof/>
        <w:sz w:val="28"/>
        <w:szCs w:val="28"/>
      </w:rPr>
      <w:t xml:space="preserve">       </w:t>
    </w:r>
    <w:r>
      <w:t xml:space="preserve"> </w:t>
    </w:r>
  </w:p>
  <w:p w14:paraId="18F12731" w14:textId="54ACBD11" w:rsidR="008B7D0F" w:rsidRPr="006A03B0" w:rsidRDefault="002A3B4F" w:rsidP="006A03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104DA2"/>
    <w:rsid w:val="00161930"/>
    <w:rsid w:val="001C3F0B"/>
    <w:rsid w:val="001E0530"/>
    <w:rsid w:val="002264A5"/>
    <w:rsid w:val="00231B50"/>
    <w:rsid w:val="00254E56"/>
    <w:rsid w:val="00270306"/>
    <w:rsid w:val="00282567"/>
    <w:rsid w:val="002A3B4F"/>
    <w:rsid w:val="002A4006"/>
    <w:rsid w:val="002B2429"/>
    <w:rsid w:val="00302B99"/>
    <w:rsid w:val="003565E2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55E5"/>
    <w:rsid w:val="005B5877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27F4"/>
    <w:rsid w:val="00715FDB"/>
    <w:rsid w:val="007163C5"/>
    <w:rsid w:val="007275D5"/>
    <w:rsid w:val="0078564A"/>
    <w:rsid w:val="00794E8F"/>
    <w:rsid w:val="00815F28"/>
    <w:rsid w:val="00823D6D"/>
    <w:rsid w:val="008415C4"/>
    <w:rsid w:val="0084618D"/>
    <w:rsid w:val="008D22D7"/>
    <w:rsid w:val="0091014C"/>
    <w:rsid w:val="00981E59"/>
    <w:rsid w:val="009A0198"/>
    <w:rsid w:val="009B6D6E"/>
    <w:rsid w:val="00A9282F"/>
    <w:rsid w:val="00AE6A3A"/>
    <w:rsid w:val="00B1015E"/>
    <w:rsid w:val="00B31851"/>
    <w:rsid w:val="00B54AB2"/>
    <w:rsid w:val="00BE56ED"/>
    <w:rsid w:val="00C4580D"/>
    <w:rsid w:val="00C55B35"/>
    <w:rsid w:val="00CE4C8C"/>
    <w:rsid w:val="00CF3B09"/>
    <w:rsid w:val="00CF65EC"/>
    <w:rsid w:val="00D53228"/>
    <w:rsid w:val="00D60278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</documentManagement>
</p:properties>
</file>

<file path=customXml/itemProps1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BB5A7-345F-4E01-9479-CAB87B8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37</cp:revision>
  <dcterms:created xsi:type="dcterms:W3CDTF">2022-10-25T20:32:00Z</dcterms:created>
  <dcterms:modified xsi:type="dcterms:W3CDTF">2025-06-20T06:45:00Z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