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36C" w14:textId="2DAA3074" w:rsidR="00F10223" w:rsidRPr="003F1FC9" w:rsidRDefault="004403AA" w:rsidP="004F4210">
      <w:pPr>
        <w:pStyle w:val="2nesltext"/>
        <w:contextualSpacing/>
        <w:jc w:val="center"/>
        <w:rPr>
          <w:rFonts w:cs="Tahoma"/>
          <w:b/>
          <w:sz w:val="28"/>
        </w:rPr>
      </w:pPr>
      <w:r w:rsidRPr="00B96C1F">
        <w:rPr>
          <w:rFonts w:cs="Tahoma"/>
          <w:b/>
          <w:sz w:val="28"/>
        </w:rPr>
        <w:t xml:space="preserve">PŘÍLOHA Č. </w:t>
      </w:r>
      <w:r w:rsidR="001767A3">
        <w:rPr>
          <w:rFonts w:cs="Tahoma"/>
          <w:b/>
          <w:sz w:val="28"/>
        </w:rPr>
        <w:t>4</w:t>
      </w:r>
      <w:r w:rsidRPr="00B96C1F">
        <w:rPr>
          <w:rFonts w:cs="Tahoma"/>
          <w:b/>
          <w:sz w:val="28"/>
        </w:rPr>
        <w:t xml:space="preserve"> DOKUMENTACE</w:t>
      </w:r>
      <w:r w:rsidRPr="003F1FC9">
        <w:rPr>
          <w:rFonts w:cs="Tahoma"/>
          <w:b/>
          <w:sz w:val="28"/>
        </w:rPr>
        <w:t xml:space="preserve"> ZADÁVACÍHO ŘÍZENÍ</w:t>
      </w:r>
    </w:p>
    <w:p w14:paraId="09D4536D" w14:textId="30A5E5C2" w:rsidR="004F4210" w:rsidRPr="003F1FC9" w:rsidRDefault="004F4210" w:rsidP="004F4210">
      <w:pPr>
        <w:pStyle w:val="2nesltext"/>
        <w:contextualSpacing/>
        <w:jc w:val="center"/>
        <w:rPr>
          <w:rFonts w:cs="Tahoma"/>
          <w:b/>
          <w:sz w:val="28"/>
        </w:rPr>
      </w:pPr>
    </w:p>
    <w:p w14:paraId="09D4536E" w14:textId="755C308F" w:rsidR="004F4210" w:rsidRPr="003F1FC9" w:rsidRDefault="004403AA" w:rsidP="004F4210">
      <w:pPr>
        <w:pStyle w:val="2nesltext"/>
        <w:spacing w:after="600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PŘEDLOHA SEZNAMU PODDODAVATELŮ</w:t>
      </w:r>
    </w:p>
    <w:p w14:paraId="09D4536F" w14:textId="07C32810" w:rsidR="004F4210" w:rsidRPr="003F1FC9" w:rsidRDefault="004403AA" w:rsidP="00F10223">
      <w:pPr>
        <w:pStyle w:val="2nesltext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SEZNAM PODDODAVATELŮ</w:t>
      </w:r>
    </w:p>
    <w:p w14:paraId="09D45370" w14:textId="77777777" w:rsidR="007844E9" w:rsidRPr="003F1FC9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3F1FC9">
        <w:rPr>
          <w:rFonts w:ascii="Tahoma" w:hAnsi="Tahoma" w:cs="Tahoma"/>
          <w:b/>
          <w:i/>
          <w:sz w:val="22"/>
          <w:szCs w:val="22"/>
        </w:rPr>
        <w:t>účastníka zadávacího řízení</w:t>
      </w:r>
      <w:r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71" w14:textId="77777777" w:rsidR="007844E9" w:rsidRPr="003F1FC9" w:rsidRDefault="00F25D5B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3F1FC9">
        <w:rPr>
          <w:rFonts w:ascii="Tahoma" w:hAnsi="Tahoma" w:cs="Tahoma"/>
        </w:rPr>
        <w:t xml:space="preserve"> </w:t>
      </w:r>
      <w:r w:rsidRPr="003F1FC9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9D45372" w14:textId="45FF03E5" w:rsidR="00511B5E" w:rsidRPr="003F1FC9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zakázky s názvem </w:t>
      </w:r>
      <w:r w:rsidR="00BA7258" w:rsidRPr="00BA7258">
        <w:rPr>
          <w:rFonts w:ascii="Tahoma" w:hAnsi="Tahoma" w:cs="Tahoma"/>
          <w:b/>
          <w:sz w:val="22"/>
          <w:szCs w:val="22"/>
          <w:lang w:bidi="en-US"/>
        </w:rPr>
        <w:t>Stavební práce při modernizaci laboratoří, Slezská univerzita v Opavě (ERDF-Kvalita) – opakované řízení</w:t>
      </w:r>
      <w:r w:rsidR="00FF0C1D">
        <w:rPr>
          <w:rFonts w:ascii="Tahoma" w:hAnsi="Tahoma" w:cs="Tahoma"/>
          <w:sz w:val="22"/>
          <w:szCs w:val="22"/>
        </w:rPr>
        <w:t>,</w:t>
      </w:r>
      <w:r w:rsidR="00011009">
        <w:rPr>
          <w:rFonts w:ascii="Tahoma" w:hAnsi="Tahoma" w:cs="Tahoma"/>
          <w:sz w:val="22"/>
          <w:szCs w:val="22"/>
        </w:rPr>
        <w:t xml:space="preserve"> </w:t>
      </w:r>
      <w:r w:rsidRPr="003F1FC9">
        <w:rPr>
          <w:rFonts w:ascii="Tahoma" w:hAnsi="Tahoma" w:cs="Tahoma"/>
          <w:sz w:val="22"/>
          <w:szCs w:val="22"/>
        </w:rPr>
        <w:t>tímto v souladu s § 105 zákona č. 134/2016 Sb., o zadávání veřejných zakázek</w:t>
      </w:r>
      <w:r w:rsidR="009F1475" w:rsidRPr="003F1FC9">
        <w:rPr>
          <w:rFonts w:ascii="Tahoma" w:hAnsi="Tahoma" w:cs="Tahoma"/>
          <w:sz w:val="22"/>
          <w:szCs w:val="22"/>
        </w:rPr>
        <w:t>, ve znění pozdějších předpisů,</w:t>
      </w:r>
      <w:r w:rsidRPr="003F1FC9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3F1FC9">
        <w:rPr>
          <w:rFonts w:ascii="Tahoma" w:hAnsi="Tahoma" w:cs="Tahoma"/>
          <w:sz w:val="22"/>
          <w:szCs w:val="22"/>
        </w:rPr>
        <w:t xml:space="preserve"> plnění veřejné zakázky </w:t>
      </w:r>
      <w:r w:rsidRPr="003F1FC9">
        <w:rPr>
          <w:rFonts w:ascii="Tahoma" w:hAnsi="Tahoma" w:cs="Tahoma"/>
          <w:sz w:val="22"/>
          <w:szCs w:val="22"/>
        </w:rPr>
        <w:t>se budou podílet tito poddodavatelé</w:t>
      </w:r>
      <w:r w:rsidR="007844E9" w:rsidRPr="003F1FC9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3F1FC9" w:rsidRPr="003F1FC9" w14:paraId="09D45374" w14:textId="77777777" w:rsidTr="003F1FC9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9D45373" w14:textId="77777777" w:rsidR="00511B5E" w:rsidRPr="003F1FC9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POD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DODAVATEL Č.</w:t>
            </w:r>
            <w:r w:rsidR="00511B5E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 xml:space="preserve"> </w: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begin"/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instrText xml:space="preserve"> MACROBUTTON  AkcentČárka "[doplní účastník]" </w:instrTex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end"/>
            </w:r>
            <w:r w:rsidR="00511B5E" w:rsidRPr="003F1FC9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3F1FC9" w:rsidRPr="003F1FC9" w14:paraId="09D45378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5" w14:textId="77777777" w:rsidR="00123384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3F1FC9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3F1FC9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3F1FC9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3F1FC9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7" w14:textId="77777777" w:rsidR="00FF427D" w:rsidRPr="003F1FC9" w:rsidRDefault="00E76C8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B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9" w14:textId="77777777" w:rsidR="00FF427D" w:rsidRPr="003F1FC9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A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E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C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D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1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F" w14:textId="77777777" w:rsidR="00FF427D" w:rsidRPr="003F1FC9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3F1FC9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0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4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82" w14:textId="77777777" w:rsidR="00041E40" w:rsidRPr="003F1FC9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252E62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3" w14:textId="77777777" w:rsidR="00041E40" w:rsidRPr="003F1FC9" w:rsidRDefault="00E76C8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D45385" w14:textId="77777777" w:rsidR="004F4210" w:rsidRPr="003F1FC9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6" w14:textId="1A90B9C6" w:rsidR="00A833C0" w:rsidRPr="003F1FC9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3F1FC9">
        <w:rPr>
          <w:rFonts w:ascii="Tahoma" w:hAnsi="Tahoma" w:cs="Tahoma"/>
          <w:b/>
          <w:sz w:val="22"/>
          <w:szCs w:val="22"/>
          <w:highlight w:val="yellow"/>
        </w:rPr>
        <w:t>------------------------------------</w:t>
      </w:r>
      <w:r w:rsidR="003F1FC9" w:rsidRPr="003F1FC9">
        <w:rPr>
          <w:rFonts w:ascii="Tahoma" w:hAnsi="Tahoma" w:cs="Tahoma"/>
          <w:b/>
          <w:sz w:val="22"/>
          <w:szCs w:val="22"/>
          <w:highlight w:val="yellow"/>
        </w:rPr>
        <w:t>--------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t>NEBO-------------------------------------------------------------</w:t>
      </w:r>
    </w:p>
    <w:p w14:paraId="09D45387" w14:textId="77777777" w:rsidR="00A833C0" w:rsidRPr="003F1FC9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8" w14:textId="77777777" w:rsidR="008A30D0" w:rsidRPr="003F1FC9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>Pokyn pro účastníka zadávacího řízení</w:t>
      </w:r>
      <w:r w:rsidR="008A30D0"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89" w14:textId="77777777" w:rsidR="008A30D0" w:rsidRPr="003F1FC9" w:rsidRDefault="00F25D5B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14:paraId="09D4538A" w14:textId="77777777" w:rsidR="008A30D0" w:rsidRPr="003F1FC9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9D4538B" w14:textId="5228EB58" w:rsidR="004F4210" w:rsidRPr="003F1FC9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</w:t>
      </w:r>
      <w:r w:rsidRPr="003F1FC9">
        <w:rPr>
          <w:rFonts w:ascii="Tahoma" w:hAnsi="Tahoma" w:cs="Tahoma"/>
          <w:sz w:val="22"/>
          <w:szCs w:val="22"/>
        </w:rPr>
        <w:lastRenderedPageBreak/>
        <w:t xml:space="preserve">zakázky s názvem </w:t>
      </w:r>
      <w:r w:rsidR="00BA7258" w:rsidRPr="00BA7258">
        <w:rPr>
          <w:rFonts w:ascii="Tahoma" w:hAnsi="Tahoma" w:cs="Tahoma"/>
          <w:b/>
          <w:sz w:val="22"/>
          <w:szCs w:val="22"/>
          <w:lang w:bidi="en-US"/>
        </w:rPr>
        <w:t>Stavební práce při modernizaci laboratoří, Slezská univerzita v Opavě (ERDF-Kvalita) – opakované řízení</w:t>
      </w:r>
      <w:r w:rsidR="00B76CA5">
        <w:rPr>
          <w:rFonts w:ascii="Tahoma" w:hAnsi="Tahoma" w:cs="Tahoma"/>
          <w:sz w:val="22"/>
          <w:szCs w:val="22"/>
        </w:rPr>
        <w:t xml:space="preserve">, </w:t>
      </w:r>
      <w:r w:rsidRPr="003F1FC9">
        <w:rPr>
          <w:rFonts w:ascii="Tahoma" w:hAnsi="Tahoma" w:cs="Tahoma"/>
          <w:sz w:val="22"/>
          <w:szCs w:val="22"/>
        </w:rPr>
        <w:t>tímto v souladu s § 105 zákona č. 134/2016 Sb., o zadávání veřejných zakázek</w:t>
      </w:r>
      <w:r w:rsidR="00A57C8D" w:rsidRPr="003F1FC9">
        <w:rPr>
          <w:rFonts w:ascii="Tahoma" w:hAnsi="Tahoma" w:cs="Tahoma"/>
          <w:sz w:val="22"/>
          <w:szCs w:val="22"/>
        </w:rPr>
        <w:t>, ve znění pozdějších předpisů</w:t>
      </w:r>
      <w:r w:rsidRPr="003F1FC9">
        <w:rPr>
          <w:rFonts w:ascii="Tahoma" w:hAnsi="Tahoma" w:cs="Tahoma"/>
          <w:sz w:val="22"/>
          <w:szCs w:val="22"/>
        </w:rPr>
        <w:t>, čestně prohlašuje, že mu nejsou známi poddodavatelé, jež se budou podílet na plnění veřejné zakázky</w:t>
      </w:r>
      <w:r w:rsidR="008A30D0" w:rsidRPr="003F1FC9">
        <w:rPr>
          <w:rFonts w:ascii="Tahoma" w:hAnsi="Tahoma" w:cs="Tahoma"/>
          <w:sz w:val="22"/>
          <w:szCs w:val="22"/>
        </w:rPr>
        <w:t>.</w:t>
      </w:r>
    </w:p>
    <w:p w14:paraId="09D4538C" w14:textId="77777777" w:rsidR="005D1ABE" w:rsidRPr="003F1FC9" w:rsidRDefault="005D1ABE" w:rsidP="005D1ABE">
      <w:pPr>
        <w:pStyle w:val="2nesltext"/>
        <w:keepNext/>
        <w:spacing w:before="480"/>
        <w:rPr>
          <w:rFonts w:cs="Tahoma"/>
        </w:rPr>
      </w:pPr>
      <w:r w:rsidRPr="003F1FC9">
        <w:rPr>
          <w:rFonts w:cs="Tahoma"/>
        </w:rPr>
        <w:t xml:space="preserve">V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  <w:r w:rsidRPr="003F1FC9">
        <w:rPr>
          <w:rFonts w:cs="Tahoma"/>
          <w:lang w:bidi="en-US"/>
        </w:rPr>
        <w:t xml:space="preserve"> </w:t>
      </w:r>
      <w:r w:rsidRPr="003F1FC9">
        <w:rPr>
          <w:rFonts w:cs="Tahoma"/>
        </w:rPr>
        <w:t xml:space="preserve">dne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D347E9A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1C1C0948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E532AF2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280976E3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409803E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09D4538F" w14:textId="0E22B1BE" w:rsidR="005D1ABE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21AE3978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3DF7AD9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09D45390" w14:textId="77777777" w:rsidR="005D1ABE" w:rsidRPr="003F1FC9" w:rsidRDefault="005D1ABE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i/>
        </w:rPr>
        <w:t>(podpis)</w:t>
      </w:r>
    </w:p>
    <w:sectPr w:rsidR="005D1ABE" w:rsidRPr="003F1FC9" w:rsidSect="000F6BE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B855" w14:textId="77777777" w:rsidR="00E46961" w:rsidRDefault="00E46961">
      <w:r>
        <w:separator/>
      </w:r>
    </w:p>
  </w:endnote>
  <w:endnote w:type="continuationSeparator" w:id="0">
    <w:p w14:paraId="07737139" w14:textId="77777777" w:rsidR="00E46961" w:rsidRDefault="00E4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44369425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C94CFA" w14:textId="1113A023" w:rsidR="003F1FC9" w:rsidRPr="003F1FC9" w:rsidRDefault="003F1F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F1F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9D45399" w14:textId="0FE35890" w:rsidR="00D40674" w:rsidRPr="003F1FC9" w:rsidRDefault="00D40674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FE54" w14:textId="77777777" w:rsidR="00E46961" w:rsidRDefault="00E46961">
      <w:r>
        <w:separator/>
      </w:r>
    </w:p>
  </w:footnote>
  <w:footnote w:type="continuationSeparator" w:id="0">
    <w:p w14:paraId="3E3D4E86" w14:textId="77777777" w:rsidR="00E46961" w:rsidRDefault="00E46961">
      <w:r>
        <w:continuationSeparator/>
      </w:r>
    </w:p>
  </w:footnote>
  <w:footnote w:id="1">
    <w:p w14:paraId="09D4539D" w14:textId="77777777" w:rsidR="00D40674" w:rsidRPr="003F1FC9" w:rsidRDefault="00D40674" w:rsidP="00511B5E">
      <w:pPr>
        <w:pStyle w:val="Textpoznpodarou"/>
        <w:rPr>
          <w:rFonts w:ascii="Tahoma" w:hAnsi="Tahoma" w:cs="Tahoma"/>
          <w:b/>
          <w:i/>
          <w:sz w:val="22"/>
        </w:rPr>
      </w:pPr>
      <w:r w:rsidRPr="003F1FC9">
        <w:rPr>
          <w:rStyle w:val="Znakapoznpodarou"/>
          <w:rFonts w:ascii="Tahoma" w:hAnsi="Tahoma" w:cs="Tahoma"/>
          <w:b/>
          <w:i/>
          <w:sz w:val="16"/>
          <w:szCs w:val="14"/>
        </w:rPr>
        <w:footnoteRef/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Účastník zadávacího řízení</w:t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použije tuto tabulku tolikrát, kolik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pod</w:t>
      </w:r>
      <w:r w:rsidRPr="003F1FC9">
        <w:rPr>
          <w:rFonts w:ascii="Tahoma" w:hAnsi="Tahoma" w:cs="Tahoma"/>
          <w:b/>
          <w:i/>
          <w:sz w:val="16"/>
          <w:szCs w:val="14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6149585">
    <w:abstractNumId w:val="30"/>
  </w:num>
  <w:num w:numId="2" w16cid:durableId="1737051900">
    <w:abstractNumId w:val="9"/>
  </w:num>
  <w:num w:numId="3" w16cid:durableId="1306853715">
    <w:abstractNumId w:val="26"/>
  </w:num>
  <w:num w:numId="4" w16cid:durableId="1245609893">
    <w:abstractNumId w:val="6"/>
  </w:num>
  <w:num w:numId="5" w16cid:durableId="1523205396">
    <w:abstractNumId w:val="8"/>
  </w:num>
  <w:num w:numId="6" w16cid:durableId="1987124129">
    <w:abstractNumId w:val="3"/>
  </w:num>
  <w:num w:numId="7" w16cid:durableId="1948779532">
    <w:abstractNumId w:val="34"/>
  </w:num>
  <w:num w:numId="8" w16cid:durableId="1848247585">
    <w:abstractNumId w:val="12"/>
  </w:num>
  <w:num w:numId="9" w16cid:durableId="808744790">
    <w:abstractNumId w:val="14"/>
  </w:num>
  <w:num w:numId="10" w16cid:durableId="1631323066">
    <w:abstractNumId w:val="32"/>
  </w:num>
  <w:num w:numId="11" w16cid:durableId="950015179">
    <w:abstractNumId w:val="10"/>
  </w:num>
  <w:num w:numId="12" w16cid:durableId="99958959">
    <w:abstractNumId w:val="21"/>
  </w:num>
  <w:num w:numId="13" w16cid:durableId="1441144289">
    <w:abstractNumId w:val="27"/>
  </w:num>
  <w:num w:numId="14" w16cid:durableId="1990555533">
    <w:abstractNumId w:val="31"/>
  </w:num>
  <w:num w:numId="15" w16cid:durableId="394623850">
    <w:abstractNumId w:val="4"/>
  </w:num>
  <w:num w:numId="16" w16cid:durableId="1771193519">
    <w:abstractNumId w:val="7"/>
  </w:num>
  <w:num w:numId="17" w16cid:durableId="308947880">
    <w:abstractNumId w:val="25"/>
  </w:num>
  <w:num w:numId="18" w16cid:durableId="940183658">
    <w:abstractNumId w:val="16"/>
  </w:num>
  <w:num w:numId="19" w16cid:durableId="2017229312">
    <w:abstractNumId w:val="20"/>
  </w:num>
  <w:num w:numId="20" w16cid:durableId="2010055212">
    <w:abstractNumId w:val="33"/>
  </w:num>
  <w:num w:numId="21" w16cid:durableId="494758124">
    <w:abstractNumId w:val="28"/>
  </w:num>
  <w:num w:numId="22" w16cid:durableId="1350570962">
    <w:abstractNumId w:val="24"/>
  </w:num>
  <w:num w:numId="23" w16cid:durableId="588927726">
    <w:abstractNumId w:val="29"/>
  </w:num>
  <w:num w:numId="24" w16cid:durableId="1396203477">
    <w:abstractNumId w:val="15"/>
  </w:num>
  <w:num w:numId="25" w16cid:durableId="733506626">
    <w:abstractNumId w:val="17"/>
  </w:num>
  <w:num w:numId="26" w16cid:durableId="496726748">
    <w:abstractNumId w:val="11"/>
  </w:num>
  <w:num w:numId="27" w16cid:durableId="578827864">
    <w:abstractNumId w:val="0"/>
  </w:num>
  <w:num w:numId="28" w16cid:durableId="884605732">
    <w:abstractNumId w:val="13"/>
  </w:num>
  <w:num w:numId="29" w16cid:durableId="239216578">
    <w:abstractNumId w:val="23"/>
  </w:num>
  <w:num w:numId="30" w16cid:durableId="1106081326">
    <w:abstractNumId w:val="22"/>
  </w:num>
  <w:num w:numId="31" w16cid:durableId="574364104">
    <w:abstractNumId w:val="5"/>
  </w:num>
  <w:num w:numId="32" w16cid:durableId="982195945">
    <w:abstractNumId w:val="19"/>
  </w:num>
  <w:num w:numId="33" w16cid:durableId="128511674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009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47854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67A3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1A2"/>
    <w:rsid w:val="001B17CA"/>
    <w:rsid w:val="001B59E2"/>
    <w:rsid w:val="001C5E3F"/>
    <w:rsid w:val="001D1860"/>
    <w:rsid w:val="001E215F"/>
    <w:rsid w:val="001E389B"/>
    <w:rsid w:val="001E4217"/>
    <w:rsid w:val="001F057E"/>
    <w:rsid w:val="001F2390"/>
    <w:rsid w:val="001F30B5"/>
    <w:rsid w:val="001F3AC9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4BD3"/>
    <w:rsid w:val="00257E6E"/>
    <w:rsid w:val="00262384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0FED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1FC9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17BA1"/>
    <w:rsid w:val="004219C3"/>
    <w:rsid w:val="0042208F"/>
    <w:rsid w:val="00422610"/>
    <w:rsid w:val="0043195C"/>
    <w:rsid w:val="00436F60"/>
    <w:rsid w:val="00437981"/>
    <w:rsid w:val="004403A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96F7E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00A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437FC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1F7C"/>
    <w:rsid w:val="00622DF3"/>
    <w:rsid w:val="0063187E"/>
    <w:rsid w:val="00635327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0A0D"/>
    <w:rsid w:val="006714DB"/>
    <w:rsid w:val="00673F77"/>
    <w:rsid w:val="00680E5D"/>
    <w:rsid w:val="00684349"/>
    <w:rsid w:val="00695874"/>
    <w:rsid w:val="00695A30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396C"/>
    <w:rsid w:val="00744B64"/>
    <w:rsid w:val="007450CE"/>
    <w:rsid w:val="007458A7"/>
    <w:rsid w:val="00750A37"/>
    <w:rsid w:val="00751866"/>
    <w:rsid w:val="007545E9"/>
    <w:rsid w:val="007547E9"/>
    <w:rsid w:val="00754BCB"/>
    <w:rsid w:val="00756D64"/>
    <w:rsid w:val="00764C0F"/>
    <w:rsid w:val="00772A56"/>
    <w:rsid w:val="007768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E5479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B68FB"/>
    <w:rsid w:val="009C74F6"/>
    <w:rsid w:val="009E4DCA"/>
    <w:rsid w:val="009F1475"/>
    <w:rsid w:val="009F6FB9"/>
    <w:rsid w:val="00A0033C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76827"/>
    <w:rsid w:val="00A81C02"/>
    <w:rsid w:val="00A82FBE"/>
    <w:rsid w:val="00A833C0"/>
    <w:rsid w:val="00A873EB"/>
    <w:rsid w:val="00A97E89"/>
    <w:rsid w:val="00AA1B99"/>
    <w:rsid w:val="00AA2B04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6CA5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96C1F"/>
    <w:rsid w:val="00BA47A6"/>
    <w:rsid w:val="00BA5161"/>
    <w:rsid w:val="00BA59FB"/>
    <w:rsid w:val="00BA5C94"/>
    <w:rsid w:val="00BA7258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46CB5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1EE0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1B4E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6DD4"/>
    <w:rsid w:val="00D56EDA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46961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10BC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17C6A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76988"/>
    <w:rsid w:val="00F80D28"/>
    <w:rsid w:val="00F82149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0C1D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3F1FC9"/>
    <w:pPr>
      <w:keepNext/>
      <w:jc w:val="center"/>
      <w:outlineLvl w:val="0"/>
    </w:pPr>
    <w:rPr>
      <w:rFonts w:ascii="Tahoma" w:hAnsi="Tahoma"/>
      <w:sz w:val="52"/>
    </w:rPr>
  </w:style>
  <w:style w:type="paragraph" w:styleId="Nadpis2">
    <w:name w:val="heading 2"/>
    <w:basedOn w:val="Normln"/>
    <w:next w:val="Normln"/>
    <w:qFormat/>
    <w:rsid w:val="003F1FC9"/>
    <w:pPr>
      <w:keepNext/>
      <w:jc w:val="center"/>
      <w:outlineLvl w:val="1"/>
    </w:pPr>
    <w:rPr>
      <w:rFonts w:ascii="Tahoma" w:hAnsi="Tahoma"/>
      <w:caps/>
      <w:u w:val="single"/>
    </w:rPr>
  </w:style>
  <w:style w:type="paragraph" w:styleId="Nadpis3">
    <w:name w:val="heading 3"/>
    <w:basedOn w:val="Normln"/>
    <w:next w:val="Normln"/>
    <w:qFormat/>
    <w:rsid w:val="003F1FC9"/>
    <w:pPr>
      <w:keepNext/>
      <w:jc w:val="center"/>
      <w:outlineLvl w:val="2"/>
    </w:pPr>
    <w:rPr>
      <w:rFonts w:ascii="Tahoma" w:hAnsi="Tahom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3F1FC9"/>
    <w:pPr>
      <w:keepNext/>
      <w:outlineLvl w:val="3"/>
    </w:pPr>
    <w:rPr>
      <w:rFonts w:ascii="Tahoma" w:hAnsi="Tahoma"/>
      <w:b/>
      <w:bCs/>
    </w:rPr>
  </w:style>
  <w:style w:type="paragraph" w:styleId="Nadpis5">
    <w:name w:val="heading 5"/>
    <w:basedOn w:val="Normln"/>
    <w:next w:val="Normln"/>
    <w:qFormat/>
    <w:rsid w:val="003F1FC9"/>
    <w:pPr>
      <w:keepNext/>
      <w:spacing w:before="120" w:line="240" w:lineRule="atLeast"/>
      <w:jc w:val="center"/>
      <w:outlineLvl w:val="4"/>
    </w:pPr>
    <w:rPr>
      <w:rFonts w:ascii="Tahoma" w:hAnsi="Tahoma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3F1FC9"/>
    <w:pPr>
      <w:keepNext/>
      <w:spacing w:before="120" w:line="240" w:lineRule="atLeast"/>
      <w:jc w:val="center"/>
      <w:outlineLvl w:val="5"/>
    </w:pPr>
    <w:rPr>
      <w:rFonts w:ascii="Tahoma" w:hAnsi="Tahoma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3F1FC9"/>
    <w:pPr>
      <w:keepNext/>
      <w:spacing w:before="120" w:line="240" w:lineRule="atLeast"/>
      <w:jc w:val="center"/>
      <w:outlineLvl w:val="7"/>
    </w:pPr>
    <w:rPr>
      <w:rFonts w:ascii="Tahoma" w:hAnsi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3F1FC9"/>
    <w:pPr>
      <w:ind w:left="708"/>
    </w:pPr>
    <w:rPr>
      <w:rFonts w:ascii="Tahoma" w:hAnsi="Tahoma"/>
    </w:r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3F1FC9"/>
    <w:pPr>
      <w:spacing w:before="240" w:after="240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3F1FC9"/>
    <w:pPr>
      <w:contextualSpacing/>
    </w:pPr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F1FC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CE1E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060A7-ED13-44AD-9628-A082F7E38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1FC83-D61A-4364-BA3D-4C4332F568E3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3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31977-FDA7-416E-9635-0D3C6FF99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2025-03-16T19:57:00Z</dcterms:created>
  <dcterms:modified xsi:type="dcterms:W3CDTF">2025-04-24T12:44:00Z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