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B0B6" w14:textId="13D3B80A" w:rsidR="00FF311D" w:rsidRDefault="00FF311D" w:rsidP="00FF311D">
      <w:pPr>
        <w:pStyle w:val="paragraph"/>
        <w:spacing w:before="0" w:beforeAutospacing="0" w:after="0" w:afterAutospacing="0"/>
        <w:ind w:right="150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Příloha č. 1 Výzvy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A1289C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 xml:space="preserve">na základě Vysvětlení ZD č. </w:t>
      </w:r>
      <w:r w:rsidR="004B3687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3</w:t>
      </w:r>
      <w:r w:rsidR="00A1289C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 xml:space="preserve"> ze dne </w:t>
      </w:r>
      <w:r w:rsidR="00B238C8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17.04:2025</w:t>
      </w:r>
    </w:p>
    <w:p w14:paraId="68352BAE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  <w:sz w:val="18"/>
          <w:szCs w:val="18"/>
        </w:rPr>
        <w:t> </w:t>
      </w:r>
    </w:p>
    <w:p w14:paraId="68E1293E" w14:textId="481A9DB7" w:rsidR="00FF311D" w:rsidRDefault="008B5D82" w:rsidP="55728D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Dodávka IT 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techniky a 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vybavení 17/2025 pro FÚ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B5D4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BC1C9C3"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rojekt</w:t>
      </w:r>
      <w:r w:rsidR="00CB5D4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Rozvoj infrastrukturního zázemí doktorských studijních programů na SU</w:t>
      </w:r>
      <w:r w:rsidR="00FF311D" w:rsidRPr="55728D42">
        <w:rPr>
          <w:rStyle w:val="eop"/>
          <w:rFonts w:ascii="Calibri" w:hAnsi="Calibri" w:cs="Calibri"/>
          <w:b/>
          <w:bCs/>
          <w:color w:val="000000" w:themeColor="text1"/>
          <w:sz w:val="18"/>
          <w:szCs w:val="18"/>
        </w:rPr>
        <w:t> </w:t>
      </w:r>
    </w:p>
    <w:p w14:paraId="25FBDA07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</w:pPr>
    </w:p>
    <w:p w14:paraId="20F82683" w14:textId="31305363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Technická specifikace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: </w:t>
      </w:r>
      <w:r>
        <w:rPr>
          <w:rStyle w:val="eop"/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65AC13EA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</w:rPr>
      </w:pPr>
    </w:p>
    <w:p w14:paraId="241FBBBF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</w:rPr>
      </w:pPr>
    </w:p>
    <w:p w14:paraId="35DF775D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58F2F171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Zadavatel požaduje dodání v univerzálním barevném provedení vhodném pro manažerské použití (černá, šedá, stříbrná apod.), pokud není v této technické specifikaci uvedeno jinak. 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B2560E7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V případě, že se v 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64036A7D" w14:textId="4EFF35FC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Předmět této veřejné zakázky zahrnuje IT</w:t>
      </w:r>
      <w:r w:rsidR="001B3205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vybavení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, kter</w:t>
      </w:r>
      <w:r w:rsidR="001B3205">
        <w:rPr>
          <w:rStyle w:val="normaltextrun"/>
          <w:rFonts w:ascii="Calibri" w:hAnsi="Calibri" w:cs="Calibri"/>
          <w:color w:val="000000"/>
          <w:sz w:val="20"/>
          <w:szCs w:val="20"/>
        </w:rPr>
        <w:t>é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bude sloužit pro studijní a vědeckou část výuky v doktorských studijních programech, které jsou vyučovány na Fyzikálním ústavu (FÚ) Slezské univerzity v Opavě.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2191EE4" w14:textId="099EC89E" w:rsidR="00FF311D" w:rsidRDefault="00FF311D" w:rsidP="55728D42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Pořizovanou techniku budou používat akademičtí pracovníci a studenti </w:t>
      </w:r>
      <w:r w:rsidR="0CE9278C"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FÚ </w:t>
      </w:r>
      <w:r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SU k vytváření a zpracování studentských prací, k on-line či hybridní </w:t>
      </w:r>
      <w:r w:rsidRPr="55728D42">
        <w:rPr>
          <w:rStyle w:val="normaltextrun"/>
          <w:rFonts w:ascii="Calibri" w:hAnsi="Calibri" w:cs="Calibri"/>
          <w:sz w:val="20"/>
          <w:szCs w:val="20"/>
        </w:rPr>
        <w:t>výuce pro programování mobilních aplikací a využívání metod paralelního programování a k prezentaci výsledků tvůrčí a výzkumné činnosti.</w:t>
      </w:r>
      <w:r w:rsidRPr="55728D42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48C2F6BB" w14:textId="77777777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A803EF8" w14:textId="77777777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24FCA489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Minimální technické požadavky na vlastnosti předmětu veřejné zakázky-povolena tolerance exaktních číselných hodnot, které nejsou dány rozpětím min. - max., je +/- 10 % (pokud není uvedeno jinak) za podmínky dodržení požadovaných funkčních vlastnosti jednotlivých komponent</w:t>
      </w:r>
      <w:r>
        <w:rPr>
          <w:rStyle w:val="normaltextrun"/>
          <w:rFonts w:ascii="Calibri" w:hAnsi="Calibri" w:cs="Calibri"/>
          <w:sz w:val="20"/>
          <w:szCs w:val="20"/>
        </w:rPr>
        <w:t xml:space="preserve">. Minimální technické požadavky na vlastnosti předmětu veřejné zakázky u hodnot CPU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Passmark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(pro výkony procesorů a grafických karet) – povolená je tolerance +/- 2 % od stanovené hodnoty za podmínky dodržení požadovaných funkčních vlastností jednotlivých komponent.</w:t>
      </w:r>
      <w:r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247C6F16" w14:textId="5DC6A735" w:rsidR="00FF311D" w:rsidRDefault="00FF311D" w:rsidP="00FF311D"/>
    <w:p w14:paraId="29098528" w14:textId="6D460E65" w:rsidR="00FF311D" w:rsidRDefault="00FF311D" w:rsidP="00FF311D"/>
    <w:p w14:paraId="0A79914D" w14:textId="77777777" w:rsidR="00FF311D" w:rsidRDefault="00FF311D" w:rsidP="00FF311D">
      <w:pPr>
        <w:jc w:val="center"/>
      </w:pPr>
      <w:r>
        <w:br/>
      </w:r>
    </w:p>
    <w:p w14:paraId="33ADF8A2" w14:textId="77777777" w:rsidR="00FF311D" w:rsidRDefault="00FF311D">
      <w:r>
        <w:br w:type="page"/>
      </w:r>
    </w:p>
    <w:p w14:paraId="7E7282FE" w14:textId="41633B54" w:rsidR="00FF311D" w:rsidRDefault="00FF311D" w:rsidP="00FF311D">
      <w:pPr>
        <w:jc w:val="center"/>
      </w:pPr>
      <w:r w:rsidRPr="00FF311D">
        <w:rPr>
          <w:b/>
          <w:bCs/>
        </w:rPr>
        <w:lastRenderedPageBreak/>
        <w:t xml:space="preserve">Dodávka IT </w:t>
      </w:r>
      <w:r w:rsidR="00DB40C2">
        <w:rPr>
          <w:b/>
          <w:bCs/>
        </w:rPr>
        <w:t xml:space="preserve">techniky a </w:t>
      </w:r>
      <w:r w:rsidRPr="00FF311D">
        <w:rPr>
          <w:b/>
          <w:bCs/>
        </w:rPr>
        <w:t xml:space="preserve">vybavení </w:t>
      </w:r>
      <w:r w:rsidR="00DB40C2">
        <w:rPr>
          <w:b/>
          <w:bCs/>
        </w:rPr>
        <w:t xml:space="preserve">17/2025 </w:t>
      </w:r>
      <w:r w:rsidRPr="00FF311D">
        <w:rPr>
          <w:b/>
          <w:bCs/>
        </w:rPr>
        <w:t xml:space="preserve">pro FÚ </w:t>
      </w:r>
      <w:r w:rsidR="00CB5D4D">
        <w:rPr>
          <w:b/>
          <w:bCs/>
        </w:rPr>
        <w:t xml:space="preserve">– Projekt </w:t>
      </w:r>
      <w:r w:rsidR="00CB5D4D" w:rsidRPr="00CB5D4D">
        <w:rPr>
          <w:b/>
          <w:bCs/>
        </w:rPr>
        <w:t>Rozvoj infrastrukturního zázemí doktorských studijních programů na SU</w:t>
      </w:r>
    </w:p>
    <w:p w14:paraId="5DA6A1D4" w14:textId="5C9B3075" w:rsidR="00FF311D" w:rsidRDefault="00FF311D" w:rsidP="00FF311D"/>
    <w:p w14:paraId="49E63590" w14:textId="77777777" w:rsidR="0063660E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0"/>
          <w:szCs w:val="20"/>
          <w:lang w:eastAsia="cs-CZ"/>
        </w:rPr>
      </w:pPr>
      <w:proofErr w:type="spellStart"/>
      <w:r w:rsidRPr="797B60D2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Multi</w:t>
      </w:r>
      <w:proofErr w:type="spellEnd"/>
      <w:r w:rsidRPr="797B60D2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GPU pro upgrade výpočetního výkonu a možnost testování výpočtech na více GPU</w:t>
      </w:r>
      <w:r w:rsidRPr="797B60D2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.</w:t>
      </w:r>
    </w:p>
    <w:p w14:paraId="6A232705" w14:textId="23568983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</w:t>
      </w: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619CCBB2" w14:textId="1FA1C06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Výrobek č. 1: FÚ „Grafická karta do sběrnice </w:t>
      </w:r>
      <w:proofErr w:type="spellStart"/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PCIe</w:t>
      </w:r>
      <w:proofErr w:type="spellEnd"/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(2 kusy) </w:t>
      </w:r>
    </w:p>
    <w:p w14:paraId="1B5E5F19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281C9F0B" w14:textId="452CD762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Tato grafická karta splňující novinky informačních trendů bude sloužit jako rozšíření výkonného serveru a převážně díky její velikosti operační paměti bude sloužit pro případy zpracování a vizualizaci vysoko objemových dat.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6758"/>
      </w:tblGrid>
      <w:tr w:rsidR="00FF311D" w:rsidRPr="00FF311D" w14:paraId="7C7F8889" w14:textId="77777777" w:rsidTr="6DEB45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DDE81" w14:textId="77777777" w:rsidR="00FF311D" w:rsidRPr="00FF311D" w:rsidRDefault="00FF311D" w:rsidP="00FF311D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DC5F1" w14:textId="0EB988F4" w:rsidR="00FF311D" w:rsidRPr="00FF311D" w:rsidRDefault="05315E87" w:rsidP="00FF311D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Grafická karta do sběrnice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PCIe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s minimální operační pamětí 64 GB </w:t>
            </w:r>
            <w:r w:rsidRPr="6DEB45B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  <w:r w:rsidR="00FF311D">
              <w:br/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a výkonem FP32 větším než 22</w:t>
            </w:r>
            <w:r w:rsidR="4A7C8E37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4A7C8E37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T</w:t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FLOPs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43A5F5BE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p w14:paraId="50D14B2C" w14:textId="48C833A9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Výrobek č. 2: FÚ „Propojovací systém“ (1 ks) </w:t>
      </w:r>
    </w:p>
    <w:p w14:paraId="4372BA01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083DA5F6" w14:textId="60FCFC7D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Interfece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pro </w:t>
      </w: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high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</w:t>
      </w: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bandhwidth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komunikaci mezi GPU v rámci jednoho výpočetního uzlu, pro přímé propojení obou grafických karet specifikovaných výše, viz. výrobek č. 1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6755"/>
      </w:tblGrid>
      <w:tr w:rsidR="00FF311D" w:rsidRPr="00FF311D" w14:paraId="75361A51" w14:textId="77777777" w:rsidTr="6DEB45B1">
        <w:trPr>
          <w:trHeight w:val="300"/>
        </w:trPr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49314" w14:textId="77777777" w:rsidR="00FF311D" w:rsidRPr="00FF311D" w:rsidRDefault="00FF311D" w:rsidP="00FF311D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Propojení GPU</w:t>
            </w:r>
            <w:r w:rsidRPr="00FF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2F65" w14:textId="2A2467AE" w:rsidR="00FF311D" w:rsidRPr="00FF311D" w:rsidRDefault="05315E87" w:rsidP="00FF311D">
            <w:pPr>
              <w:spacing w:after="0" w:line="240" w:lineRule="auto"/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GPU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interconnect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pro GPU z položky 1 umožňující přímé škálování paměti </w:t>
            </w:r>
            <w:r w:rsidR="00FF311D">
              <w:br/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a výkonu, přímé propojení GRAM obou karet,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bandwi</w:t>
            </w:r>
            <w:r w:rsidR="2768D09C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d</w:t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th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min. 200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GBs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, </w:t>
            </w:r>
            <w:r w:rsidRPr="6DEB45B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</w:p>
        </w:tc>
      </w:tr>
    </w:tbl>
    <w:p w14:paraId="5EB1F13B" w14:textId="77777777" w:rsidR="001C42D4" w:rsidRDefault="001C42D4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52FBA9CA" w14:textId="15AA032C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Výrobek 3: FÚ „Výpočetní stanice</w:t>
      </w:r>
      <w:r w:rsidR="0026779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I.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(4 kusy)  </w:t>
      </w:r>
    </w:p>
    <w:p w14:paraId="14E24D9D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1BAD874C" w14:textId="1A075BA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Včetně sestavení a spotřebního materiálu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06"/>
      </w:tblGrid>
      <w:tr w:rsidR="00FF311D" w:rsidRPr="00FF311D" w14:paraId="1E11312E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C2B13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D6826" w14:textId="6286BCEA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16 jader, min. 32 vláken, </w:t>
            </w:r>
            <w:r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min. frekvence 3.</w:t>
            </w:r>
            <w:r w:rsidR="23F28901"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3</w:t>
            </w:r>
            <w:r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 xml:space="preserve"> GHz</w:t>
            </w: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min. TDP </w:t>
            </w:r>
            <w:proofErr w:type="gramStart"/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105W</w:t>
            </w:r>
            <w:proofErr w:type="gramEnd"/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Passmark</w:t>
            </w:r>
            <w:proofErr w:type="spellEnd"/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 min. 4</w:t>
            </w:r>
            <w:r w:rsidR="394FBAEA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4</w:t>
            </w:r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 000 (</w:t>
            </w:r>
            <w:r w:rsidR="1DCE84B8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10.4.</w:t>
            </w:r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202</w:t>
            </w:r>
            <w:r w:rsidR="2A2E0538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5</w:t>
            </w: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), kompatibilita s ostatními komponenty stanice</w:t>
            </w:r>
            <w:r w:rsidRPr="3B86CC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35BBA88D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86E1B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deska 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4C4B8" w14:textId="76A18AF4" w:rsidR="00FF311D" w:rsidRPr="00D13853" w:rsidRDefault="00DC61FE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. </w:t>
            </w:r>
            <w:r w:rsidR="3BE4CC56"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2</w:t>
            </w:r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x USB-C</w:t>
            </w: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4x USB 3.1 Gen1, 1x RJ-45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, </w:t>
            </w:r>
            <w:r w:rsidR="2842F154"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6</w:t>
            </w:r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 xml:space="preserve">x SATA III (6 </w:t>
            </w:r>
            <w:proofErr w:type="spellStart"/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Gb</w:t>
            </w:r>
            <w:proofErr w:type="spellEnd"/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/s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)</w:t>
            </w: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1x PCI Express x16, 1x PCI Express x1, 2x M.2 konektor, formát ATX, počet slotů pro RAM min. 4x, podpora pro min. 128 GB RAM, kompatibilita s ostatními komponenty stanice</w:t>
            </w:r>
            <w:r w:rsidR="005D4FCF"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76E9FC75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DFDAA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957CC" w14:textId="7B094F05" w:rsidR="00FF311D" w:rsidRPr="00D13853" w:rsidRDefault="00F749E4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požadavek na zdroj min. </w:t>
            </w:r>
            <w:proofErr w:type="gramStart"/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850W</w:t>
            </w:r>
            <w:proofErr w:type="gramEnd"/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, přídavné napájení pomocí 1x 16pin, podpora pro programování v CUDA, počet stream procesorů min. </w:t>
            </w:r>
            <w:r w:rsidR="1EF9881D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10700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, min. frekvence grafického jádra </w:t>
            </w:r>
            <w:r w:rsidR="7A4299AB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2200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MHz, velikost grafické paměti min. </w:t>
            </w:r>
            <w:r w:rsidR="756E4BCF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16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GB, frekvence paměti min. </w:t>
            </w:r>
            <w:r w:rsidR="36138812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30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000 MHz, aktivní typ chlazení, rozhraní PCI Express </w:t>
            </w:r>
            <w:r w:rsidR="1DCDB9AB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5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.0, kompatibilita s ostatními komponenty stanice</w:t>
            </w:r>
            <w:r w:rsidR="001A32F2"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4EC019B3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6FC0F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RAM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08020" w14:textId="5AFB2FF1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 frekvence paměti 3200 MHz, časování RAM CL16, velikost RAM min. 128 GB,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6C7ABF16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6CC35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Disk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90383" w14:textId="716B2343" w:rsidR="00B13075" w:rsidRPr="00B13075" w:rsidRDefault="00B13075" w:rsidP="00B1307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kapacita min. 2TB, rozhraní SATA, rychlost čtení na maximu min. 560 </w:t>
            </w:r>
            <w:proofErr w:type="spellStart"/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MB/s</w:t>
            </w:r>
            <w:proofErr w:type="spellEnd"/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při zápisu min. 530 MB/s, kompatibilita s ostatními komponenty stanice</w:t>
            </w:r>
          </w:p>
          <w:p w14:paraId="2BF4E17A" w14:textId="34CC529D" w:rsidR="00FF311D" w:rsidRPr="00D13853" w:rsidRDefault="00B13075" w:rsidP="00B13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Uložiště: min. 24 TB HDD</w:t>
            </w:r>
            <w:r w:rsidR="0023629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4A26485C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1B0EB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Chladič na 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D0003" w14:textId="79D72E07" w:rsidR="00FF311D" w:rsidRPr="00D13853" w:rsidRDefault="0099666A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kompatibilita s ostatními komponenty stanice, otáčky ventilátoru na maximu min. 2000 </w:t>
            </w:r>
            <w:proofErr w:type="spellStart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ot</w:t>
            </w:r>
            <w:proofErr w:type="spellEnd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/min., hlučnost max. 26 dB, TDP max. </w:t>
            </w:r>
            <w:proofErr w:type="gramStart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130W</w:t>
            </w:r>
            <w:proofErr w:type="gramEnd"/>
          </w:p>
        </w:tc>
      </w:tr>
      <w:tr w:rsidR="00FF311D" w:rsidRPr="00FF311D" w14:paraId="7C018FE0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2C006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D6E6A" w14:textId="77777777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výkon </w:t>
            </w:r>
            <w:proofErr w:type="gram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1200W</w:t>
            </w:r>
            <w:proofErr w:type="gram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min. 10x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PCIe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6+2pin, min. 16x SATA, ochrany proti přehřátí, nadproudu, přepětí, přetížení,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podnapětí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zkratu,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53CBE1CE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98D7E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Skříň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60433" w14:textId="77777777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umístění pro 3.5/2.5 HDD min. 6x, pro 2.5" SSD min. 2x, min. 1x USB 3.1 Gen2 Type-C, min. 2x USB 3.0, Audio I/O,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Power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Button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211B2AA0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28E67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Další vybavení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DD4D8" w14:textId="74AA99D3" w:rsidR="00FF311D" w:rsidRPr="00D13853" w:rsidRDefault="00887797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Bezdrátová </w:t>
            </w:r>
            <w:proofErr w:type="spellStart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nízkoprofilová</w:t>
            </w:r>
            <w:proofErr w:type="spellEnd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klávesnice s tichými klávesami v setu s optickou myší </w:t>
            </w:r>
            <w:r w:rsidR="008F27B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 min. 3 tlačítky, monitor alespoň 27'' IPS 16:9 s rozlišením min </w:t>
            </w:r>
            <w:proofErr w:type="gramStart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4K</w:t>
            </w:r>
            <w:proofErr w:type="gramEnd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60 Hz obnovovací frekvencí</w:t>
            </w:r>
            <w:r w:rsidR="00D0025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</w:p>
        </w:tc>
      </w:tr>
    </w:tbl>
    <w:p w14:paraId="2A3F12E5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4B542609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2A66FB49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0E4779BD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54A3191B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2196314B" w14:textId="52945A0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lastRenderedPageBreak/>
        <w:t>Výrobek č. 4: FÚ „Grafická karta“ (1 kus)   </w:t>
      </w:r>
    </w:p>
    <w:p w14:paraId="57294305" w14:textId="77777777" w:rsidR="0051418B" w:rsidRDefault="0051418B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6765"/>
      </w:tblGrid>
      <w:tr w:rsidR="00FF311D" w:rsidRPr="00FF311D" w14:paraId="5A65F782" w14:textId="77777777" w:rsidTr="001C42D4">
        <w:trPr>
          <w:trHeight w:val="300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DC91D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92038" w14:textId="74432E7E" w:rsidR="00FF311D" w:rsidRPr="00FF311D" w:rsidRDefault="00B725CA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pro programování v CUDA, počet stream procesorů min. 10700, min. frekvence grafického jádra 2295 MHz, velikost grafické paměti min. </w:t>
            </w:r>
            <w:proofErr w:type="gramStart"/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16GB</w:t>
            </w:r>
            <w:proofErr w:type="gramEnd"/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frekvence paměti min. 30 GHz, aktivní typ chlazení, rozhraní PCI Express x16 5</w:t>
            </w:r>
            <w:r w:rsidR="00E14CF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14D51709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16E54837" w14:textId="15FFBF93" w:rsidR="001947DB" w:rsidRDefault="00FF311D" w:rsidP="001947D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Výrobek </w:t>
      </w:r>
      <w:r w:rsidR="008A067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5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: FÚ „Výpočetní stanice</w:t>
      </w:r>
      <w:r w:rsidR="0026779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II.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</w:t>
      </w:r>
      <w:r w:rsidR="001947DB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3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kusy)  </w:t>
      </w:r>
    </w:p>
    <w:p w14:paraId="751033FA" w14:textId="77777777" w:rsidR="001947DB" w:rsidRPr="00FF311D" w:rsidRDefault="001947DB" w:rsidP="001947DB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09A70166" w14:textId="77777777" w:rsidR="001947DB" w:rsidRDefault="001947DB" w:rsidP="001947D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Včetně sestavení a spotřebního materiálu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1"/>
      </w:tblGrid>
      <w:tr w:rsidR="001947DB" w:rsidRPr="00FF311D" w14:paraId="3840FAD8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D5808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70AAA" w14:textId="04003A7A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20B91B5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32 jader, min. 64 vláken, min. frekvence 4 GHz, </w:t>
            </w:r>
            <w:r w:rsidR="51C7558C" w:rsidRPr="00FD1F65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max</w:t>
            </w:r>
            <w:r w:rsidRPr="00FD1F65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. TDP </w:t>
            </w:r>
            <w:proofErr w:type="gramStart"/>
            <w:r w:rsidRPr="00FD1F65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550W</w:t>
            </w:r>
            <w:proofErr w:type="gramEnd"/>
            <w:r w:rsidRPr="20B91B5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20B91B5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Passmark</w:t>
            </w:r>
            <w:proofErr w:type="spellEnd"/>
            <w:r w:rsidRPr="20B91B5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min. 99 000 (11.3.2025), kompatibilita s ostatními komponenty stanice</w:t>
            </w:r>
            <w:r w:rsidRPr="20B91B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47DB" w:rsidRPr="00FF311D" w14:paraId="2F4A7DC9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3F734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deska 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F4B59" w14:textId="6614BE1C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PCle</w:t>
            </w:r>
            <w:proofErr w:type="spellEnd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5.0, počet slotů pro DDR5 RAM min. 4x, podpora pro min. 128 GB RAM, wifi, Bluetooth, kompatibilita s ostatními komponenty stanice</w:t>
            </w:r>
          </w:p>
        </w:tc>
      </w:tr>
      <w:tr w:rsidR="001947DB" w:rsidRPr="00FF311D" w14:paraId="1DE0DF00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84370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FFB1A" w14:textId="39D1DB56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4 GB GRAM, HDMI, kompatibilita s ostatními komponenty stanice </w:t>
            </w:r>
            <w:r w:rsidRPr="008A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47DB" w:rsidRPr="00FF311D" w14:paraId="571601A9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7D293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RAM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6277F" w14:textId="1D5ECACA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2x32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GB DDR5, min. 6000 MHz, kompatibilita s ostatními komponenty stanice</w:t>
            </w:r>
          </w:p>
        </w:tc>
      </w:tr>
      <w:tr w:rsidR="001947DB" w:rsidRPr="00FF311D" w14:paraId="3BC97DDE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A9806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Disk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6D9AD" w14:textId="2A645B75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typ disku SSD, kapacita min. 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TB, rychlost čtení min.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7300</w:t>
            </w: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MB/s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typ M.2, kompatibilita s ostatními komponenty stanice</w:t>
            </w:r>
          </w:p>
        </w:tc>
      </w:tr>
      <w:tr w:rsidR="001947DB" w:rsidRPr="00FF311D" w14:paraId="2BB6212E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E8B14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Chladič na 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A63DE" w14:textId="671573D0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kompatibilita s ostatními komponenty stanice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hlučnost max. 30 dB</w:t>
            </w:r>
          </w:p>
        </w:tc>
      </w:tr>
      <w:tr w:rsidR="001947DB" w:rsidRPr="00FF311D" w14:paraId="060D2EAD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399E9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43BF6" w14:textId="6B53E848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00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W,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 PLUS Gold, kompatibilita s ostatními komponenty stanice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47DB" w:rsidRPr="00FF311D" w14:paraId="28A6C98D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46250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Skříň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C6B23" w14:textId="4C12B83B" w:rsidR="001947DB" w:rsidRPr="008A067D" w:rsidRDefault="00170916" w:rsidP="20B91B5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20B91B5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odhlučněná, max. </w:t>
            </w:r>
            <w:r w:rsidR="604BAA62" w:rsidRPr="00FD1F65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výška</w:t>
            </w:r>
            <w:r w:rsidRPr="00FD1F65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 ATX</w:t>
            </w:r>
          </w:p>
        </w:tc>
      </w:tr>
      <w:tr w:rsidR="001947DB" w:rsidRPr="00FF311D" w14:paraId="5F4B1D2C" w14:textId="77777777" w:rsidTr="20B91B5A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EE3AB" w14:textId="2613ED34" w:rsidR="001947DB" w:rsidRPr="00FF311D" w:rsidRDefault="005B2E25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Uložiště </w:t>
            </w:r>
            <w:r w:rsidR="001947DB"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0DF82" w14:textId="1F38C7C0" w:rsidR="001947DB" w:rsidRPr="008A067D" w:rsidRDefault="005B2E25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HDD, celková kapacita min. 16 TB</w:t>
            </w:r>
            <w:r w:rsidR="001947DB" w:rsidRPr="008A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683C8F89" w14:textId="05116045" w:rsidR="001947DB" w:rsidRDefault="001947DB" w:rsidP="00FF311D"/>
    <w:p w14:paraId="595FA671" w14:textId="2CC8AD3D" w:rsidR="008A067D" w:rsidRPr="003458B8" w:rsidRDefault="008A067D" w:rsidP="008A067D">
      <w:pPr>
        <w:rPr>
          <w:rFonts w:cstheme="minorHAnsi"/>
          <w:b/>
          <w:bCs/>
          <w:color w:val="C00000"/>
          <w:sz w:val="20"/>
          <w:szCs w:val="20"/>
        </w:rPr>
      </w:pPr>
      <w:r w:rsidRPr="003458B8">
        <w:rPr>
          <w:rFonts w:cstheme="minorHAnsi"/>
          <w:b/>
          <w:bCs/>
          <w:color w:val="C00000"/>
          <w:sz w:val="20"/>
          <w:szCs w:val="20"/>
        </w:rPr>
        <w:t xml:space="preserve">Výrobek </w:t>
      </w:r>
      <w:r w:rsidR="00E364DB" w:rsidRPr="003458B8">
        <w:rPr>
          <w:rFonts w:cstheme="minorHAnsi"/>
          <w:b/>
          <w:bCs/>
          <w:color w:val="C00000"/>
          <w:sz w:val="20"/>
          <w:szCs w:val="20"/>
        </w:rPr>
        <w:t>6</w:t>
      </w:r>
      <w:r w:rsidRPr="003458B8">
        <w:rPr>
          <w:rFonts w:cstheme="minorHAnsi"/>
          <w:b/>
          <w:bCs/>
          <w:color w:val="C00000"/>
          <w:sz w:val="20"/>
          <w:szCs w:val="20"/>
        </w:rPr>
        <w:t>: FÚ „Energetický efektivní minipočítač typu Systém on Module (SOM)“</w:t>
      </w:r>
      <w:r w:rsidR="0051418B" w:rsidRPr="003458B8">
        <w:rPr>
          <w:rFonts w:cstheme="minorHAnsi"/>
          <w:b/>
          <w:bCs/>
          <w:color w:val="C00000"/>
          <w:sz w:val="20"/>
          <w:szCs w:val="20"/>
        </w:rPr>
        <w:t xml:space="preserve"> 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6765"/>
      </w:tblGrid>
      <w:tr w:rsidR="008A067D" w:rsidRPr="00FF311D" w14:paraId="083B0125" w14:textId="77777777" w:rsidTr="00313EA1">
        <w:trPr>
          <w:trHeight w:val="1110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964E1" w14:textId="1C5B1DF8" w:rsidR="008A067D" w:rsidRPr="008A067D" w:rsidRDefault="008A067D" w:rsidP="008A067D">
            <w:pPr>
              <w:rPr>
                <w:sz w:val="20"/>
                <w:szCs w:val="20"/>
              </w:rPr>
            </w:pPr>
            <w:r w:rsidRPr="008A067D">
              <w:rPr>
                <w:sz w:val="20"/>
                <w:szCs w:val="20"/>
              </w:rPr>
              <w:t>Energetický efektivní minipočítač typu Systém on Module (SOM)</w:t>
            </w:r>
          </w:p>
          <w:p w14:paraId="53B74F2B" w14:textId="41E9DE13" w:rsidR="008A067D" w:rsidRPr="008A067D" w:rsidRDefault="008A067D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86080" w14:textId="5BC88F2B" w:rsidR="008A067D" w:rsidRPr="008A067D" w:rsidRDefault="008A067D" w:rsidP="00DB40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A067D">
              <w:rPr>
                <w:rFonts w:ascii="Calibri" w:hAnsi="Calibri" w:cs="Calibri"/>
                <w:sz w:val="20"/>
                <w:szCs w:val="20"/>
              </w:rPr>
              <w:t xml:space="preserve">Energeticky efektivní mini-počítač s integrovaným grafickým akcelerátorem s min. </w:t>
            </w:r>
            <w:proofErr w:type="gramStart"/>
            <w:r w:rsidRPr="008A067D">
              <w:rPr>
                <w:rFonts w:ascii="Calibri" w:hAnsi="Calibri" w:cs="Calibri"/>
                <w:sz w:val="20"/>
                <w:szCs w:val="20"/>
              </w:rPr>
              <w:t>32GB</w:t>
            </w:r>
            <w:proofErr w:type="gramEnd"/>
            <w:r w:rsidRPr="008A067D">
              <w:rPr>
                <w:rFonts w:ascii="Calibri" w:hAnsi="Calibri" w:cs="Calibri"/>
                <w:sz w:val="20"/>
                <w:szCs w:val="20"/>
              </w:rPr>
              <w:t xml:space="preserve"> pamětí určený pro autonomní neuronové sítě. Výkon min 270 TOPS AI, akcelerátor hlubokého učení a vidění, min. 12 jader ARM procesor, min 2048 </w:t>
            </w:r>
            <w:proofErr w:type="spellStart"/>
            <w:r w:rsidRPr="008A067D">
              <w:rPr>
                <w:rFonts w:ascii="Calibri" w:hAnsi="Calibri" w:cs="Calibri"/>
                <w:sz w:val="20"/>
                <w:szCs w:val="20"/>
              </w:rPr>
              <w:t>gpu</w:t>
            </w:r>
            <w:proofErr w:type="spellEnd"/>
            <w:r w:rsidRPr="008A067D">
              <w:rPr>
                <w:rFonts w:ascii="Calibri" w:hAnsi="Calibri" w:cs="Calibri"/>
                <w:sz w:val="20"/>
                <w:szCs w:val="20"/>
              </w:rPr>
              <w:t xml:space="preserve"> jader, 64 tensor jader, softwarový balík pro end-to-end AI </w:t>
            </w:r>
            <w:proofErr w:type="spellStart"/>
            <w:r w:rsidRPr="008A067D">
              <w:rPr>
                <w:rFonts w:ascii="Calibri" w:hAnsi="Calibri" w:cs="Calibri"/>
                <w:sz w:val="20"/>
                <w:szCs w:val="20"/>
              </w:rPr>
              <w:t>pipeline</w:t>
            </w:r>
            <w:proofErr w:type="spellEnd"/>
          </w:p>
        </w:tc>
      </w:tr>
    </w:tbl>
    <w:p w14:paraId="744A0D8B" w14:textId="77777777" w:rsidR="008328A0" w:rsidRDefault="008328A0" w:rsidP="008A067D"/>
    <w:p w14:paraId="31959D10" w14:textId="742FAFAF" w:rsidR="008A067D" w:rsidRPr="0023781F" w:rsidRDefault="00087856" w:rsidP="1F36AE3B">
      <w:pPr>
        <w:jc w:val="both"/>
        <w:rPr>
          <w:i/>
          <w:iCs/>
          <w:color w:val="FF0000"/>
        </w:rPr>
      </w:pPr>
      <w:r w:rsidRPr="1F36AE3B">
        <w:rPr>
          <w:i/>
          <w:iCs/>
          <w:color w:val="FF0000"/>
          <w:highlight w:val="yellow"/>
        </w:rPr>
        <w:t xml:space="preserve">Zadavatel u </w:t>
      </w:r>
      <w:r w:rsidR="008328A0" w:rsidRPr="1F36AE3B">
        <w:rPr>
          <w:i/>
          <w:iCs/>
          <w:color w:val="FF0000"/>
          <w:highlight w:val="yellow"/>
        </w:rPr>
        <w:t>výrobku</w:t>
      </w:r>
      <w:r w:rsidRPr="1F36AE3B">
        <w:rPr>
          <w:i/>
          <w:iCs/>
          <w:color w:val="FF0000"/>
          <w:highlight w:val="yellow"/>
        </w:rPr>
        <w:t xml:space="preserve"> </w:t>
      </w:r>
      <w:r w:rsidR="6C92AF08" w:rsidRPr="1F36AE3B">
        <w:rPr>
          <w:i/>
          <w:iCs/>
          <w:color w:val="FF0000"/>
          <w:highlight w:val="yellow"/>
        </w:rPr>
        <w:t xml:space="preserve">6 </w:t>
      </w:r>
      <w:r w:rsidRPr="1F36AE3B">
        <w:rPr>
          <w:i/>
          <w:iCs/>
          <w:color w:val="FF0000"/>
          <w:highlight w:val="yellow"/>
        </w:rPr>
        <w:t xml:space="preserve">požaduje předložení odkazu na certifikát </w:t>
      </w:r>
      <w:proofErr w:type="spellStart"/>
      <w:r w:rsidRPr="1F36AE3B">
        <w:rPr>
          <w:i/>
          <w:iCs/>
          <w:color w:val="FF0000"/>
          <w:highlight w:val="yellow"/>
        </w:rPr>
        <w:t>Energy</w:t>
      </w:r>
      <w:proofErr w:type="spellEnd"/>
      <w:r w:rsidRPr="1F36AE3B">
        <w:rPr>
          <w:i/>
          <w:iCs/>
          <w:color w:val="FF0000"/>
          <w:highlight w:val="yellow"/>
        </w:rPr>
        <w:t xml:space="preserve"> Star, EPEAT nebo jiného dokumentu (prohlášení o shodě, zkušební protokol aj.), prokazujícího dosažení požadovaných hodnot normy </w:t>
      </w:r>
      <w:proofErr w:type="spellStart"/>
      <w:r w:rsidRPr="1F36AE3B">
        <w:rPr>
          <w:i/>
          <w:iCs/>
          <w:color w:val="FF0000"/>
          <w:highlight w:val="yellow"/>
        </w:rPr>
        <w:t>Energy</w:t>
      </w:r>
      <w:proofErr w:type="spellEnd"/>
      <w:r w:rsidRPr="1F36AE3B">
        <w:rPr>
          <w:i/>
          <w:iCs/>
          <w:color w:val="FF0000"/>
          <w:highlight w:val="yellow"/>
        </w:rPr>
        <w:t xml:space="preserve"> Star a EPEAT (nebo rovnocenné) v</w:t>
      </w:r>
      <w:r w:rsidR="008328A0" w:rsidRPr="1F36AE3B">
        <w:rPr>
          <w:i/>
          <w:iCs/>
          <w:color w:val="FF0000"/>
          <w:highlight w:val="yellow"/>
        </w:rPr>
        <w:t> </w:t>
      </w:r>
      <w:r w:rsidRPr="1F36AE3B">
        <w:rPr>
          <w:i/>
          <w:iCs/>
          <w:color w:val="FF0000"/>
          <w:highlight w:val="yellow"/>
        </w:rPr>
        <w:t>českém</w:t>
      </w:r>
      <w:r w:rsidR="008328A0" w:rsidRPr="1F36AE3B">
        <w:rPr>
          <w:i/>
          <w:iCs/>
          <w:color w:val="FF0000"/>
          <w:highlight w:val="yellow"/>
        </w:rPr>
        <w:t xml:space="preserve"> nebo anglickém jazyce, odpovídající minimálním standardům dle metodiky Ministerstva životního prostředí pro daný výrobek určený pro evropský trh)</w:t>
      </w:r>
      <w:r w:rsidR="002D438D" w:rsidRPr="1F36AE3B">
        <w:rPr>
          <w:rStyle w:val="Znakapoznpodarou"/>
          <w:i/>
          <w:iCs/>
          <w:color w:val="FF0000"/>
          <w:highlight w:val="yellow"/>
        </w:rPr>
        <w:footnoteReference w:id="1"/>
      </w:r>
      <w:r w:rsidR="005D40BF" w:rsidRPr="1F36AE3B">
        <w:rPr>
          <w:i/>
          <w:iCs/>
          <w:color w:val="FF0000"/>
          <w:highlight w:val="yellow"/>
        </w:rPr>
        <w:t>. Tuto skutečnost lze doložit také URL odkazem na záznam o certifikaci výrobku z databáze ENERGY STAR, odkaz je možné vyplnit ve sloupci “Odkaz na certifikaci výrobku” v příloze č. 2. Zadavatel akceptuje také kopii tohoto dokumentu.</w:t>
      </w:r>
    </w:p>
    <w:p w14:paraId="4002BD19" w14:textId="77777777" w:rsidR="00E364DB" w:rsidRDefault="00E364DB" w:rsidP="00E364DB">
      <w:pPr>
        <w:jc w:val="center"/>
        <w:rPr>
          <w:b/>
          <w:bCs/>
        </w:rPr>
      </w:pPr>
    </w:p>
    <w:p w14:paraId="223BFD50" w14:textId="77777777" w:rsidR="003458B8" w:rsidRDefault="003458B8" w:rsidP="00E364DB">
      <w:pPr>
        <w:jc w:val="center"/>
        <w:rPr>
          <w:b/>
          <w:bCs/>
        </w:rPr>
      </w:pPr>
    </w:p>
    <w:p w14:paraId="4118F0E6" w14:textId="77777777" w:rsidR="003458B8" w:rsidRDefault="003458B8" w:rsidP="00E364DB">
      <w:pPr>
        <w:jc w:val="center"/>
        <w:rPr>
          <w:b/>
          <w:bCs/>
        </w:rPr>
      </w:pPr>
    </w:p>
    <w:p w14:paraId="1841C3EB" w14:textId="77777777" w:rsidR="003458B8" w:rsidRDefault="003458B8" w:rsidP="00E364DB">
      <w:pPr>
        <w:jc w:val="center"/>
        <w:rPr>
          <w:b/>
          <w:bCs/>
        </w:rPr>
      </w:pPr>
    </w:p>
    <w:p w14:paraId="595D3253" w14:textId="77777777" w:rsidR="00E364DB" w:rsidRDefault="00E364DB" w:rsidP="008A067D"/>
    <w:sectPr w:rsidR="00E3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DD6B" w14:textId="77777777" w:rsidR="00164D9A" w:rsidRDefault="00164D9A" w:rsidP="002D438D">
      <w:pPr>
        <w:spacing w:after="0" w:line="240" w:lineRule="auto"/>
      </w:pPr>
      <w:r>
        <w:separator/>
      </w:r>
    </w:p>
  </w:endnote>
  <w:endnote w:type="continuationSeparator" w:id="0">
    <w:p w14:paraId="1262D4CC" w14:textId="77777777" w:rsidR="00164D9A" w:rsidRDefault="00164D9A" w:rsidP="002D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399B" w14:textId="77777777" w:rsidR="00164D9A" w:rsidRDefault="00164D9A" w:rsidP="002D438D">
      <w:pPr>
        <w:spacing w:after="0" w:line="240" w:lineRule="auto"/>
      </w:pPr>
      <w:r>
        <w:separator/>
      </w:r>
    </w:p>
  </w:footnote>
  <w:footnote w:type="continuationSeparator" w:id="0">
    <w:p w14:paraId="68E01BAC" w14:textId="77777777" w:rsidR="00164D9A" w:rsidRDefault="00164D9A" w:rsidP="002D438D">
      <w:pPr>
        <w:spacing w:after="0" w:line="240" w:lineRule="auto"/>
      </w:pPr>
      <w:r>
        <w:continuationSeparator/>
      </w:r>
    </w:p>
  </w:footnote>
  <w:footnote w:id="1">
    <w:p w14:paraId="71D20974" w14:textId="55DF365B" w:rsidR="002D438D" w:rsidRDefault="002D43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265C47">
          <w:rPr>
            <w:rStyle w:val="Hypertextovodkaz"/>
          </w:rPr>
          <w:t>https://mzp.gov.cz/system/files/2024-12/OFDN-List_1_Vypocetni_technika-20180314.pdf.002.pdf</w:t>
        </w:r>
      </w:hyperlink>
    </w:p>
    <w:p w14:paraId="300C2404" w14:textId="414DA1EE" w:rsidR="00322063" w:rsidRDefault="00B238C8">
      <w:pPr>
        <w:pStyle w:val="Textpoznpodarou"/>
      </w:pPr>
      <w:hyperlink r:id="rId2" w:history="1">
        <w:r w:rsidR="00322063" w:rsidRPr="008370A0">
          <w:rPr>
            <w:rStyle w:val="Hypertextovodkaz"/>
          </w:rPr>
          <w:t>https://mzp.gov.cz/system/files/2024-12/OFDN-List_2_Kancelarska_%20technika-20180314.pdf.pdf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84"/>
    <w:rsid w:val="0003393C"/>
    <w:rsid w:val="00062821"/>
    <w:rsid w:val="00087856"/>
    <w:rsid w:val="000F09A0"/>
    <w:rsid w:val="00152660"/>
    <w:rsid w:val="00164D9A"/>
    <w:rsid w:val="00170916"/>
    <w:rsid w:val="001947DB"/>
    <w:rsid w:val="001A0617"/>
    <w:rsid w:val="001A32F2"/>
    <w:rsid w:val="001B3205"/>
    <w:rsid w:val="001C42D4"/>
    <w:rsid w:val="002056CD"/>
    <w:rsid w:val="00236290"/>
    <w:rsid w:val="0023781F"/>
    <w:rsid w:val="0026779D"/>
    <w:rsid w:val="00274E68"/>
    <w:rsid w:val="002D438D"/>
    <w:rsid w:val="00313EA1"/>
    <w:rsid w:val="00322063"/>
    <w:rsid w:val="003458B8"/>
    <w:rsid w:val="003F706F"/>
    <w:rsid w:val="00470D19"/>
    <w:rsid w:val="004B3687"/>
    <w:rsid w:val="0051418B"/>
    <w:rsid w:val="005B2E25"/>
    <w:rsid w:val="005D40BF"/>
    <w:rsid w:val="005D4FCF"/>
    <w:rsid w:val="00626678"/>
    <w:rsid w:val="0063660E"/>
    <w:rsid w:val="00670ED6"/>
    <w:rsid w:val="0067579F"/>
    <w:rsid w:val="006B094E"/>
    <w:rsid w:val="006D240E"/>
    <w:rsid w:val="00730C2D"/>
    <w:rsid w:val="007E082D"/>
    <w:rsid w:val="00805384"/>
    <w:rsid w:val="00820EF0"/>
    <w:rsid w:val="00822CC1"/>
    <w:rsid w:val="008328A0"/>
    <w:rsid w:val="00850268"/>
    <w:rsid w:val="00887797"/>
    <w:rsid w:val="008A067D"/>
    <w:rsid w:val="008B5D82"/>
    <w:rsid w:val="008B6390"/>
    <w:rsid w:val="008C2724"/>
    <w:rsid w:val="008F27B5"/>
    <w:rsid w:val="00920378"/>
    <w:rsid w:val="00960084"/>
    <w:rsid w:val="0099666A"/>
    <w:rsid w:val="00A1289C"/>
    <w:rsid w:val="00AA7C07"/>
    <w:rsid w:val="00B13075"/>
    <w:rsid w:val="00B238C8"/>
    <w:rsid w:val="00B60B60"/>
    <w:rsid w:val="00B725CA"/>
    <w:rsid w:val="00C02908"/>
    <w:rsid w:val="00C50A37"/>
    <w:rsid w:val="00CB5D4D"/>
    <w:rsid w:val="00D00252"/>
    <w:rsid w:val="00D13853"/>
    <w:rsid w:val="00D510E3"/>
    <w:rsid w:val="00DB40C2"/>
    <w:rsid w:val="00DC61FE"/>
    <w:rsid w:val="00E14CF4"/>
    <w:rsid w:val="00E3348B"/>
    <w:rsid w:val="00E364DB"/>
    <w:rsid w:val="00EF2737"/>
    <w:rsid w:val="00F15F67"/>
    <w:rsid w:val="00F749E4"/>
    <w:rsid w:val="00FD1F65"/>
    <w:rsid w:val="00FF311D"/>
    <w:rsid w:val="05315E87"/>
    <w:rsid w:val="0533F894"/>
    <w:rsid w:val="0B4FA580"/>
    <w:rsid w:val="0C0AE904"/>
    <w:rsid w:val="0CE9278C"/>
    <w:rsid w:val="0E5E0041"/>
    <w:rsid w:val="19176AFF"/>
    <w:rsid w:val="1DCDB9AB"/>
    <w:rsid w:val="1DCE84B8"/>
    <w:rsid w:val="1EF9881D"/>
    <w:rsid w:val="1F36AE3B"/>
    <w:rsid w:val="20B91B5A"/>
    <w:rsid w:val="217B78AD"/>
    <w:rsid w:val="23F28901"/>
    <w:rsid w:val="26A44796"/>
    <w:rsid w:val="2768D09C"/>
    <w:rsid w:val="2842F154"/>
    <w:rsid w:val="288CAEF6"/>
    <w:rsid w:val="2A2E0538"/>
    <w:rsid w:val="2AC509A4"/>
    <w:rsid w:val="2BC1C9C3"/>
    <w:rsid w:val="2D5AACCF"/>
    <w:rsid w:val="305B9849"/>
    <w:rsid w:val="30C9DEB5"/>
    <w:rsid w:val="36138812"/>
    <w:rsid w:val="394FBAEA"/>
    <w:rsid w:val="3A1CA0E5"/>
    <w:rsid w:val="3B86CC39"/>
    <w:rsid w:val="3BE4CC56"/>
    <w:rsid w:val="42A6D4D1"/>
    <w:rsid w:val="431AD6BF"/>
    <w:rsid w:val="4A7C8E37"/>
    <w:rsid w:val="51C7558C"/>
    <w:rsid w:val="55728D42"/>
    <w:rsid w:val="55A96429"/>
    <w:rsid w:val="5752EAF1"/>
    <w:rsid w:val="604BAA62"/>
    <w:rsid w:val="6436CAA4"/>
    <w:rsid w:val="6C92AF08"/>
    <w:rsid w:val="6DEB45B1"/>
    <w:rsid w:val="756E4BCF"/>
    <w:rsid w:val="77A34E2F"/>
    <w:rsid w:val="797B60D2"/>
    <w:rsid w:val="7A4299AB"/>
    <w:rsid w:val="7A7CE734"/>
    <w:rsid w:val="7EB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469"/>
  <w15:chartTrackingRefBased/>
  <w15:docId w15:val="{846374A2-1BF5-4FE2-B69A-6BA1428E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F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F311D"/>
  </w:style>
  <w:style w:type="character" w:customStyle="1" w:styleId="eop">
    <w:name w:val="eop"/>
    <w:basedOn w:val="Standardnpsmoodstavce"/>
    <w:rsid w:val="00FF311D"/>
  </w:style>
  <w:style w:type="character" w:customStyle="1" w:styleId="scxw107805005">
    <w:name w:val="scxw107805005"/>
    <w:basedOn w:val="Standardnpsmoodstavce"/>
    <w:rsid w:val="00FF311D"/>
  </w:style>
  <w:style w:type="character" w:styleId="Odkaznakoment">
    <w:name w:val="annotation reference"/>
    <w:basedOn w:val="Standardnpsmoodstavce"/>
    <w:uiPriority w:val="99"/>
    <w:semiHidden/>
    <w:unhideWhenUsed/>
    <w:rsid w:val="000F0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09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09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9A0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3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3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38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43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6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6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6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p.gov.cz/system/files/2024-12/OFDN-List_2_Kancelarska_%20technika-20180314.pdf.pdf" TargetMode="External"/><Relationship Id="rId1" Type="http://schemas.openxmlformats.org/officeDocument/2006/relationships/hyperlink" Target="https://mzp.gov.cz/system/files/2024-12/OFDN-List_1_Vypocetni_technika-20180314.pdf.002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1F3C97B8-7A8C-4DF6-914D-AD23E17D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582E3-C301-4E83-A62C-FFB74C25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CD25B-847C-4C1B-9070-88840197FE3E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Kaniová</dc:creator>
  <cp:keywords/>
  <dc:description/>
  <cp:lastModifiedBy>Pavla Vítková</cp:lastModifiedBy>
  <cp:revision>75</cp:revision>
  <dcterms:created xsi:type="dcterms:W3CDTF">2025-03-14T08:24:00Z</dcterms:created>
  <dcterms:modified xsi:type="dcterms:W3CDTF">2025-04-17T08:03:00Z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