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1B0B6" w14:textId="0D7ECB5E" w:rsidR="00FF311D" w:rsidRDefault="00FF311D" w:rsidP="00FF311D">
      <w:pPr>
        <w:pStyle w:val="paragraph"/>
        <w:spacing w:before="0" w:beforeAutospacing="0" w:after="0" w:afterAutospacing="0"/>
        <w:ind w:right="150"/>
        <w:textAlignment w:val="baseline"/>
        <w:rPr>
          <w:rFonts w:ascii="Segoe UI" w:hAnsi="Segoe UI" w:cs="Segoe UI"/>
          <w:b/>
          <w:bCs/>
          <w:color w:val="FF0000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0"/>
          <w:szCs w:val="20"/>
        </w:rPr>
        <w:t>Příloha č. 1 Výzvy</w:t>
      </w:r>
      <w:r>
        <w:rPr>
          <w:rStyle w:val="eop"/>
          <w:rFonts w:ascii="Calibri" w:hAnsi="Calibri" w:cs="Calibri"/>
          <w:b/>
          <w:bCs/>
          <w:color w:val="000000"/>
          <w:sz w:val="20"/>
          <w:szCs w:val="20"/>
        </w:rPr>
        <w:t> </w:t>
      </w:r>
      <w:r w:rsidR="00A1289C">
        <w:rPr>
          <w:rStyle w:val="eop"/>
          <w:rFonts w:ascii="Calibri" w:hAnsi="Calibri" w:cs="Calibri"/>
          <w:b/>
          <w:bCs/>
          <w:color w:val="000000"/>
          <w:sz w:val="20"/>
          <w:szCs w:val="20"/>
        </w:rPr>
        <w:t xml:space="preserve">na základě Vysvětlení ZD č. </w:t>
      </w:r>
      <w:r w:rsidR="006D240E">
        <w:rPr>
          <w:rStyle w:val="eop"/>
          <w:rFonts w:ascii="Calibri" w:hAnsi="Calibri" w:cs="Calibri"/>
          <w:b/>
          <w:bCs/>
          <w:color w:val="000000"/>
          <w:sz w:val="20"/>
          <w:szCs w:val="20"/>
        </w:rPr>
        <w:t>2</w:t>
      </w:r>
      <w:r w:rsidR="00A1289C">
        <w:rPr>
          <w:rStyle w:val="eop"/>
          <w:rFonts w:ascii="Calibri" w:hAnsi="Calibri" w:cs="Calibri"/>
          <w:b/>
          <w:bCs/>
          <w:color w:val="000000"/>
          <w:sz w:val="20"/>
          <w:szCs w:val="20"/>
        </w:rPr>
        <w:t xml:space="preserve"> ze dne </w:t>
      </w:r>
      <w:r w:rsidR="006D240E">
        <w:rPr>
          <w:rStyle w:val="eop"/>
          <w:rFonts w:ascii="Calibri" w:hAnsi="Calibri" w:cs="Calibri"/>
          <w:b/>
          <w:bCs/>
          <w:color w:val="000000"/>
          <w:sz w:val="20"/>
          <w:szCs w:val="20"/>
        </w:rPr>
        <w:t>10</w:t>
      </w:r>
      <w:r w:rsidR="00A1289C">
        <w:rPr>
          <w:rStyle w:val="eop"/>
          <w:rFonts w:ascii="Calibri" w:hAnsi="Calibri" w:cs="Calibri"/>
          <w:b/>
          <w:bCs/>
          <w:color w:val="000000"/>
          <w:sz w:val="20"/>
          <w:szCs w:val="20"/>
        </w:rPr>
        <w:t>.04.2025</w:t>
      </w:r>
    </w:p>
    <w:p w14:paraId="68352BAE" w14:textId="77777777" w:rsidR="00FF311D" w:rsidRDefault="00FF311D" w:rsidP="00FF311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color w:val="FF0000"/>
          <w:sz w:val="18"/>
          <w:szCs w:val="18"/>
        </w:rPr>
      </w:pPr>
      <w:r>
        <w:rPr>
          <w:rStyle w:val="eop"/>
          <w:rFonts w:ascii="Calibri" w:hAnsi="Calibri" w:cs="Calibri"/>
          <w:b/>
          <w:bCs/>
          <w:color w:val="000000"/>
          <w:sz w:val="18"/>
          <w:szCs w:val="18"/>
        </w:rPr>
        <w:t> </w:t>
      </w:r>
    </w:p>
    <w:p w14:paraId="68E1293E" w14:textId="481A9DB7" w:rsidR="00FF311D" w:rsidRDefault="008B5D82" w:rsidP="55728D4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color w:val="FF0000"/>
          <w:sz w:val="18"/>
          <w:szCs w:val="18"/>
        </w:rPr>
      </w:pPr>
      <w:r w:rsidRPr="55728D42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Dodávka IT </w:t>
      </w:r>
      <w:r w:rsidR="00313EA1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techniky a </w:t>
      </w:r>
      <w:r w:rsidRPr="55728D42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vybavení 17/2025 pro FÚ</w:t>
      </w:r>
      <w:r w:rsidR="00313EA1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CB5D4D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–</w:t>
      </w:r>
      <w:r w:rsidR="00313EA1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2BC1C9C3" w:rsidRPr="55728D42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P</w:t>
      </w:r>
      <w:r w:rsidRPr="55728D42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rojekt</w:t>
      </w:r>
      <w:r w:rsidR="00CB5D4D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Pr="55728D42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Rozvoj infrastrukturního zázemí doktorských studijních programů na SU</w:t>
      </w:r>
      <w:r w:rsidR="00FF311D" w:rsidRPr="55728D42">
        <w:rPr>
          <w:rStyle w:val="eop"/>
          <w:rFonts w:ascii="Calibri" w:hAnsi="Calibri" w:cs="Calibri"/>
          <w:b/>
          <w:bCs/>
          <w:color w:val="000000" w:themeColor="text1"/>
          <w:sz w:val="18"/>
          <w:szCs w:val="18"/>
        </w:rPr>
        <w:t> </w:t>
      </w:r>
    </w:p>
    <w:p w14:paraId="25FBDA07" w14:textId="77777777" w:rsidR="00FF311D" w:rsidRDefault="00FF311D" w:rsidP="00FF311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color w:val="000000"/>
          <w:sz w:val="32"/>
          <w:szCs w:val="32"/>
        </w:rPr>
      </w:pPr>
    </w:p>
    <w:p w14:paraId="20F82683" w14:textId="31305363" w:rsidR="00FF311D" w:rsidRDefault="00FF311D" w:rsidP="00FF311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color w:val="FF0000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32"/>
          <w:szCs w:val="32"/>
        </w:rPr>
        <w:t>Technická specifikace</w:t>
      </w:r>
      <w:r>
        <w:rPr>
          <w:rStyle w:val="normaltextrun"/>
          <w:rFonts w:ascii="Calibri" w:hAnsi="Calibri" w:cs="Calibri"/>
          <w:b/>
          <w:bCs/>
          <w:color w:val="000000"/>
          <w:sz w:val="28"/>
          <w:szCs w:val="28"/>
        </w:rPr>
        <w:t>: </w:t>
      </w:r>
      <w:r>
        <w:rPr>
          <w:rStyle w:val="eop"/>
          <w:rFonts w:ascii="Calibri" w:hAnsi="Calibri" w:cs="Calibri"/>
          <w:b/>
          <w:bCs/>
          <w:color w:val="000000"/>
          <w:sz w:val="28"/>
          <w:szCs w:val="28"/>
        </w:rPr>
        <w:t> </w:t>
      </w:r>
    </w:p>
    <w:p w14:paraId="65AC13EA" w14:textId="77777777" w:rsidR="00FF311D" w:rsidRDefault="00FF311D" w:rsidP="00FF311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color w:val="000000"/>
          <w:sz w:val="20"/>
          <w:szCs w:val="20"/>
        </w:rPr>
      </w:pPr>
    </w:p>
    <w:p w14:paraId="241FBBBF" w14:textId="77777777" w:rsidR="00FF311D" w:rsidRDefault="00FF311D" w:rsidP="00FF311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color w:val="000000"/>
          <w:sz w:val="20"/>
          <w:szCs w:val="20"/>
        </w:rPr>
      </w:pPr>
    </w:p>
    <w:p w14:paraId="35DF775D" w14:textId="77777777" w:rsidR="00FF311D" w:rsidRDefault="00FF311D" w:rsidP="00FF311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color w:val="FF0000"/>
          <w:sz w:val="18"/>
          <w:szCs w:val="18"/>
        </w:rPr>
      </w:pPr>
      <w:r>
        <w:rPr>
          <w:rStyle w:val="eop"/>
          <w:rFonts w:ascii="Calibri" w:hAnsi="Calibri" w:cs="Calibri"/>
          <w:b/>
          <w:bCs/>
          <w:color w:val="000000"/>
          <w:sz w:val="20"/>
          <w:szCs w:val="20"/>
        </w:rPr>
        <w:t> </w:t>
      </w:r>
    </w:p>
    <w:p w14:paraId="58F2F171" w14:textId="77777777" w:rsidR="00FF311D" w:rsidRDefault="00FF311D" w:rsidP="00B60B6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color w:val="FF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0"/>
          <w:szCs w:val="20"/>
        </w:rPr>
        <w:t>Zadavatel požaduje dodání v univerzálním barevném provedení vhodném pro manažerské použití (černá, šedá, stříbrná apod.), pokud není v této technické specifikaci uvedeno jinak. </w:t>
      </w:r>
      <w:r>
        <w:rPr>
          <w:rStyle w:val="eop"/>
          <w:rFonts w:ascii="Calibri" w:hAnsi="Calibri" w:cs="Calibri"/>
          <w:b/>
          <w:bCs/>
          <w:color w:val="000000"/>
          <w:sz w:val="20"/>
          <w:szCs w:val="20"/>
        </w:rPr>
        <w:t> </w:t>
      </w:r>
    </w:p>
    <w:p w14:paraId="7B2560E7" w14:textId="77777777" w:rsidR="00FF311D" w:rsidRDefault="00FF311D" w:rsidP="00B60B6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color w:val="FF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0"/>
          <w:szCs w:val="20"/>
        </w:rPr>
        <w:t>V případě, že se v zadávacích podmínkách této výzvy vyskytnou požadavky nebo odkazy na obchodní názvy některých výrobků nebo dodávek, nebo jména a příjmení či názvy obchodních firem, specifická označení zboží a služeb, které platí pro určitou osobu, popřípadě její organizační složku, za příznačné, patenty, ochranné známky nebo označení původu, umožňuje zadavatel pro plnění veřejné zakázky použití i jiných, kvalitativně a technicky srovnatelných řešení.</w:t>
      </w:r>
      <w:r>
        <w:rPr>
          <w:rStyle w:val="eop"/>
          <w:rFonts w:ascii="Calibri" w:hAnsi="Calibri" w:cs="Calibri"/>
          <w:b/>
          <w:bCs/>
          <w:color w:val="000000"/>
          <w:sz w:val="20"/>
          <w:szCs w:val="20"/>
        </w:rPr>
        <w:t> </w:t>
      </w:r>
    </w:p>
    <w:p w14:paraId="64036A7D" w14:textId="4EFF35FC" w:rsidR="00FF311D" w:rsidRDefault="00FF311D" w:rsidP="00B60B60">
      <w:pPr>
        <w:pStyle w:val="paragraph"/>
        <w:spacing w:before="0" w:beforeAutospacing="0" w:after="0" w:afterAutospacing="0"/>
        <w:ind w:left="15"/>
        <w:jc w:val="both"/>
        <w:textAlignment w:val="baseline"/>
        <w:rPr>
          <w:rFonts w:ascii="Segoe UI" w:hAnsi="Segoe UI" w:cs="Segoe UI"/>
          <w:b/>
          <w:bCs/>
          <w:color w:val="FF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0"/>
          <w:szCs w:val="20"/>
        </w:rPr>
        <w:t>Předmět této veřejné zakázky zahrnuje IT</w:t>
      </w:r>
      <w:r w:rsidR="001B3205">
        <w:rPr>
          <w:rStyle w:val="normaltextrun"/>
          <w:rFonts w:ascii="Calibri" w:hAnsi="Calibri" w:cs="Calibri"/>
          <w:color w:val="000000"/>
          <w:sz w:val="20"/>
          <w:szCs w:val="20"/>
        </w:rPr>
        <w:t xml:space="preserve"> vybavení</w:t>
      </w:r>
      <w:r>
        <w:rPr>
          <w:rStyle w:val="normaltextrun"/>
          <w:rFonts w:ascii="Calibri" w:hAnsi="Calibri" w:cs="Calibri"/>
          <w:color w:val="000000"/>
          <w:sz w:val="20"/>
          <w:szCs w:val="20"/>
        </w:rPr>
        <w:t>, kter</w:t>
      </w:r>
      <w:r w:rsidR="001B3205">
        <w:rPr>
          <w:rStyle w:val="normaltextrun"/>
          <w:rFonts w:ascii="Calibri" w:hAnsi="Calibri" w:cs="Calibri"/>
          <w:color w:val="000000"/>
          <w:sz w:val="20"/>
          <w:szCs w:val="20"/>
        </w:rPr>
        <w:t>é</w:t>
      </w:r>
      <w:r>
        <w:rPr>
          <w:rStyle w:val="normaltextrun"/>
          <w:rFonts w:ascii="Calibri" w:hAnsi="Calibri" w:cs="Calibri"/>
          <w:color w:val="000000"/>
          <w:sz w:val="20"/>
          <w:szCs w:val="20"/>
        </w:rPr>
        <w:t xml:space="preserve"> bude sloužit pro studijní a vědeckou část výuky v doktorských studijních programech, které jsou vyučovány na Fyzikálním ústavu (FÚ) Slezské univerzity v Opavě.</w:t>
      </w:r>
      <w:r>
        <w:rPr>
          <w:rStyle w:val="eop"/>
          <w:rFonts w:ascii="Calibri" w:hAnsi="Calibri" w:cs="Calibri"/>
          <w:b/>
          <w:bCs/>
          <w:color w:val="000000"/>
          <w:sz w:val="20"/>
          <w:szCs w:val="20"/>
        </w:rPr>
        <w:t> </w:t>
      </w:r>
    </w:p>
    <w:p w14:paraId="72191EE4" w14:textId="099EC89E" w:rsidR="00FF311D" w:rsidRDefault="00FF311D" w:rsidP="55728D42">
      <w:pPr>
        <w:pStyle w:val="paragraph"/>
        <w:spacing w:before="0" w:beforeAutospacing="0" w:after="0" w:afterAutospacing="0"/>
        <w:ind w:left="15"/>
        <w:jc w:val="both"/>
        <w:textAlignment w:val="baseline"/>
        <w:rPr>
          <w:rFonts w:ascii="Segoe UI" w:hAnsi="Segoe UI" w:cs="Segoe UI"/>
          <w:b/>
          <w:bCs/>
          <w:color w:val="FF0000"/>
          <w:sz w:val="18"/>
          <w:szCs w:val="18"/>
        </w:rPr>
      </w:pPr>
      <w:r w:rsidRPr="55728D42">
        <w:rPr>
          <w:rStyle w:val="normaltextrun"/>
          <w:rFonts w:ascii="Calibri" w:hAnsi="Calibri" w:cs="Calibri"/>
          <w:color w:val="000000" w:themeColor="text1"/>
          <w:sz w:val="20"/>
          <w:szCs w:val="20"/>
        </w:rPr>
        <w:t xml:space="preserve">Pořizovanou techniku budou používat akademičtí pracovníci a studenti </w:t>
      </w:r>
      <w:r w:rsidR="0CE9278C" w:rsidRPr="55728D42">
        <w:rPr>
          <w:rStyle w:val="normaltextrun"/>
          <w:rFonts w:ascii="Calibri" w:hAnsi="Calibri" w:cs="Calibri"/>
          <w:color w:val="000000" w:themeColor="text1"/>
          <w:sz w:val="20"/>
          <w:szCs w:val="20"/>
        </w:rPr>
        <w:t xml:space="preserve">FÚ </w:t>
      </w:r>
      <w:r w:rsidRPr="55728D42">
        <w:rPr>
          <w:rStyle w:val="normaltextrun"/>
          <w:rFonts w:ascii="Calibri" w:hAnsi="Calibri" w:cs="Calibri"/>
          <w:color w:val="000000" w:themeColor="text1"/>
          <w:sz w:val="20"/>
          <w:szCs w:val="20"/>
        </w:rPr>
        <w:t xml:space="preserve">SU k vytváření a zpracování studentských prací, k on-line či hybridní </w:t>
      </w:r>
      <w:r w:rsidRPr="55728D42">
        <w:rPr>
          <w:rStyle w:val="normaltextrun"/>
          <w:rFonts w:ascii="Calibri" w:hAnsi="Calibri" w:cs="Calibri"/>
          <w:sz w:val="20"/>
          <w:szCs w:val="20"/>
        </w:rPr>
        <w:t>výuce pro programování mobilních aplikací a využívání metod paralelního programování a k prezentaci výsledků tvůrčí a výzkumné činnosti.</w:t>
      </w:r>
      <w:r w:rsidRPr="55728D42">
        <w:rPr>
          <w:rStyle w:val="eop"/>
          <w:rFonts w:ascii="Calibri" w:hAnsi="Calibri" w:cs="Calibri"/>
          <w:b/>
          <w:bCs/>
          <w:sz w:val="20"/>
          <w:szCs w:val="20"/>
        </w:rPr>
        <w:t> </w:t>
      </w:r>
    </w:p>
    <w:p w14:paraId="48C2F6BB" w14:textId="77777777" w:rsidR="00FF311D" w:rsidRDefault="00FF311D" w:rsidP="00B60B60">
      <w:pPr>
        <w:pStyle w:val="paragraph"/>
        <w:spacing w:before="0" w:beforeAutospacing="0" w:after="0" w:afterAutospacing="0"/>
        <w:ind w:left="15"/>
        <w:jc w:val="both"/>
        <w:textAlignment w:val="baseline"/>
        <w:rPr>
          <w:rFonts w:ascii="Segoe UI" w:hAnsi="Segoe UI" w:cs="Segoe UI"/>
          <w:b/>
          <w:bCs/>
          <w:color w:val="FF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0"/>
          <w:szCs w:val="20"/>
        </w:rPr>
        <w:t>Uvedení konkrétních výrobků či technologií má návaznost i na stávající technické vybavení SU, kdy musí být zajištěna kompatibilita pořizovaného vybavení.</w:t>
      </w:r>
      <w:r>
        <w:rPr>
          <w:rStyle w:val="eop"/>
          <w:rFonts w:ascii="Calibri" w:hAnsi="Calibri" w:cs="Calibri"/>
          <w:b/>
          <w:bCs/>
          <w:color w:val="000000"/>
          <w:sz w:val="20"/>
          <w:szCs w:val="20"/>
        </w:rPr>
        <w:t> </w:t>
      </w:r>
    </w:p>
    <w:p w14:paraId="7A803EF8" w14:textId="77777777" w:rsidR="00FF311D" w:rsidRDefault="00FF311D" w:rsidP="00B60B60">
      <w:pPr>
        <w:pStyle w:val="paragraph"/>
        <w:spacing w:before="0" w:beforeAutospacing="0" w:after="0" w:afterAutospacing="0"/>
        <w:ind w:left="15"/>
        <w:jc w:val="both"/>
        <w:textAlignment w:val="baseline"/>
        <w:rPr>
          <w:rFonts w:ascii="Segoe UI" w:hAnsi="Segoe UI" w:cs="Segoe UI"/>
          <w:b/>
          <w:bCs/>
          <w:color w:val="FF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0"/>
          <w:szCs w:val="20"/>
        </w:rPr>
        <w:t>Uvedení přímého odkazu na výrobce je odůvodněno předmětem veřejné zakázky, protože záměrem zadavatele je rozšířit konkrétní technologii určenou pro zabezpečení výuky, pro kterou neexistuje alternativní řešení.</w:t>
      </w:r>
      <w:r>
        <w:rPr>
          <w:rStyle w:val="eop"/>
          <w:rFonts w:ascii="Calibri" w:hAnsi="Calibri" w:cs="Calibri"/>
          <w:b/>
          <w:bCs/>
          <w:color w:val="000000"/>
          <w:sz w:val="20"/>
          <w:szCs w:val="20"/>
        </w:rPr>
        <w:t> </w:t>
      </w:r>
    </w:p>
    <w:p w14:paraId="24FCA489" w14:textId="77777777" w:rsidR="00FF311D" w:rsidRDefault="00FF311D" w:rsidP="00B60B6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color w:val="FF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0"/>
          <w:szCs w:val="20"/>
        </w:rPr>
        <w:t>Minimální technické požadavky na vlastnosti předmětu veřejné zakázky-povolena tolerance exaktních číselných hodnot, které nejsou dány rozpětím min. - max., je +/- 10 % (pokud není uvedeno jinak) za podmínky dodržení požadovaných funkčních vlastnosti jednotlivých komponent</w:t>
      </w:r>
      <w:r>
        <w:rPr>
          <w:rStyle w:val="normaltextrun"/>
          <w:rFonts w:ascii="Calibri" w:hAnsi="Calibri" w:cs="Calibri"/>
          <w:sz w:val="20"/>
          <w:szCs w:val="20"/>
        </w:rPr>
        <w:t xml:space="preserve">. Minimální technické požadavky na vlastnosti předmětu veřejné zakázky u hodnot CPU </w:t>
      </w:r>
      <w:proofErr w:type="spellStart"/>
      <w:r>
        <w:rPr>
          <w:rStyle w:val="normaltextrun"/>
          <w:rFonts w:ascii="Calibri" w:hAnsi="Calibri" w:cs="Calibri"/>
          <w:sz w:val="20"/>
          <w:szCs w:val="20"/>
        </w:rPr>
        <w:t>Passmark</w:t>
      </w:r>
      <w:proofErr w:type="spellEnd"/>
      <w:r>
        <w:rPr>
          <w:rStyle w:val="normaltextrun"/>
          <w:rFonts w:ascii="Calibri" w:hAnsi="Calibri" w:cs="Calibri"/>
          <w:sz w:val="20"/>
          <w:szCs w:val="20"/>
        </w:rPr>
        <w:t xml:space="preserve"> (pro výkony procesorů a grafických karet) – povolená je tolerance +/- 2 % od stanovené hodnoty za podmínky dodržení požadovaných funkčních vlastností jednotlivých komponent.</w:t>
      </w:r>
      <w:r>
        <w:rPr>
          <w:rStyle w:val="eop"/>
          <w:rFonts w:ascii="Calibri" w:hAnsi="Calibri" w:cs="Calibri"/>
          <w:b/>
          <w:bCs/>
          <w:sz w:val="20"/>
          <w:szCs w:val="20"/>
        </w:rPr>
        <w:t> </w:t>
      </w:r>
    </w:p>
    <w:p w14:paraId="247C6F16" w14:textId="5DC6A735" w:rsidR="00FF311D" w:rsidRDefault="00FF311D" w:rsidP="00FF311D"/>
    <w:p w14:paraId="29098528" w14:textId="6D460E65" w:rsidR="00FF311D" w:rsidRDefault="00FF311D" w:rsidP="00FF311D"/>
    <w:p w14:paraId="0A79914D" w14:textId="77777777" w:rsidR="00FF311D" w:rsidRDefault="00FF311D" w:rsidP="00FF311D">
      <w:pPr>
        <w:jc w:val="center"/>
      </w:pPr>
      <w:r>
        <w:br/>
      </w:r>
    </w:p>
    <w:p w14:paraId="33ADF8A2" w14:textId="77777777" w:rsidR="00FF311D" w:rsidRDefault="00FF311D">
      <w:r>
        <w:br w:type="page"/>
      </w:r>
    </w:p>
    <w:p w14:paraId="7E7282FE" w14:textId="41633B54" w:rsidR="00FF311D" w:rsidRDefault="00FF311D" w:rsidP="00FF311D">
      <w:pPr>
        <w:jc w:val="center"/>
      </w:pPr>
      <w:r w:rsidRPr="00FF311D">
        <w:rPr>
          <w:b/>
          <w:bCs/>
        </w:rPr>
        <w:lastRenderedPageBreak/>
        <w:t xml:space="preserve">Dodávka IT </w:t>
      </w:r>
      <w:r w:rsidR="00DB40C2">
        <w:rPr>
          <w:b/>
          <w:bCs/>
        </w:rPr>
        <w:t xml:space="preserve">techniky a </w:t>
      </w:r>
      <w:r w:rsidRPr="00FF311D">
        <w:rPr>
          <w:b/>
          <w:bCs/>
        </w:rPr>
        <w:t xml:space="preserve">vybavení </w:t>
      </w:r>
      <w:r w:rsidR="00DB40C2">
        <w:rPr>
          <w:b/>
          <w:bCs/>
        </w:rPr>
        <w:t xml:space="preserve">17/2025 </w:t>
      </w:r>
      <w:r w:rsidRPr="00FF311D">
        <w:rPr>
          <w:b/>
          <w:bCs/>
        </w:rPr>
        <w:t xml:space="preserve">pro FÚ </w:t>
      </w:r>
      <w:r w:rsidR="00CB5D4D">
        <w:rPr>
          <w:b/>
          <w:bCs/>
        </w:rPr>
        <w:t xml:space="preserve">– Projekt </w:t>
      </w:r>
      <w:r w:rsidR="00CB5D4D" w:rsidRPr="00CB5D4D">
        <w:rPr>
          <w:b/>
          <w:bCs/>
        </w:rPr>
        <w:t>Rozvoj infrastrukturního zázemí doktorských studijních programů na SU</w:t>
      </w:r>
    </w:p>
    <w:p w14:paraId="5DA6A1D4" w14:textId="5C9B3075" w:rsidR="00FF311D" w:rsidRDefault="00FF311D" w:rsidP="00FF311D"/>
    <w:p w14:paraId="49E63590" w14:textId="77777777" w:rsidR="0063660E" w:rsidRDefault="00FF311D" w:rsidP="00FF311D">
      <w:pPr>
        <w:spacing w:after="0" w:line="240" w:lineRule="auto"/>
        <w:textAlignment w:val="baseline"/>
        <w:rPr>
          <w:rFonts w:ascii="Calibri" w:eastAsia="Times New Roman" w:hAnsi="Calibri" w:cs="Calibri"/>
          <w:color w:val="FF0000"/>
          <w:sz w:val="20"/>
          <w:szCs w:val="20"/>
          <w:lang w:eastAsia="cs-CZ"/>
        </w:rPr>
      </w:pPr>
      <w:proofErr w:type="spellStart"/>
      <w:r w:rsidRPr="797B60D2">
        <w:rPr>
          <w:rFonts w:ascii="Calibri" w:eastAsia="Times New Roman" w:hAnsi="Calibri" w:cs="Calibri"/>
          <w:color w:val="C00000"/>
          <w:sz w:val="20"/>
          <w:szCs w:val="20"/>
          <w:lang w:eastAsia="cs-CZ"/>
        </w:rPr>
        <w:t>Multi</w:t>
      </w:r>
      <w:proofErr w:type="spellEnd"/>
      <w:r w:rsidRPr="797B60D2">
        <w:rPr>
          <w:rFonts w:ascii="Calibri" w:eastAsia="Times New Roman" w:hAnsi="Calibri" w:cs="Calibri"/>
          <w:color w:val="C00000"/>
          <w:sz w:val="20"/>
          <w:szCs w:val="20"/>
          <w:lang w:eastAsia="cs-CZ"/>
        </w:rPr>
        <w:t xml:space="preserve"> GPU pro upgrade výpočetního výkonu a možnost testování výpočtech na více GPU</w:t>
      </w:r>
      <w:r w:rsidRPr="797B60D2">
        <w:rPr>
          <w:rFonts w:ascii="Calibri" w:eastAsia="Times New Roman" w:hAnsi="Calibri" w:cs="Calibri"/>
          <w:color w:val="FF0000"/>
          <w:sz w:val="20"/>
          <w:szCs w:val="20"/>
          <w:lang w:eastAsia="cs-CZ"/>
        </w:rPr>
        <w:t>.</w:t>
      </w:r>
    </w:p>
    <w:p w14:paraId="6A232705" w14:textId="23568983" w:rsidR="00FF311D" w:rsidRPr="00FF311D" w:rsidRDefault="00FF311D" w:rsidP="00FF311D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FF0000"/>
          <w:sz w:val="18"/>
          <w:szCs w:val="18"/>
          <w:lang w:eastAsia="cs-CZ"/>
        </w:rPr>
      </w:pPr>
      <w:r w:rsidRPr="00FF311D">
        <w:rPr>
          <w:rFonts w:ascii="Calibri" w:eastAsia="Times New Roman" w:hAnsi="Calibri" w:cs="Calibri"/>
          <w:color w:val="FF0000"/>
          <w:sz w:val="20"/>
          <w:szCs w:val="20"/>
          <w:lang w:eastAsia="cs-CZ"/>
        </w:rPr>
        <w:t> </w:t>
      </w:r>
      <w:r w:rsidRPr="00FF311D">
        <w:rPr>
          <w:rFonts w:ascii="Calibri" w:eastAsia="Times New Roman" w:hAnsi="Calibri" w:cs="Calibri"/>
          <w:b/>
          <w:bCs/>
          <w:color w:val="FF0000"/>
          <w:sz w:val="20"/>
          <w:szCs w:val="20"/>
          <w:lang w:eastAsia="cs-CZ"/>
        </w:rPr>
        <w:t> </w:t>
      </w:r>
    </w:p>
    <w:p w14:paraId="619CCBB2" w14:textId="1FA1C063" w:rsidR="00FF311D" w:rsidRDefault="00FF311D" w:rsidP="00FF311D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C00000"/>
          <w:sz w:val="20"/>
          <w:szCs w:val="20"/>
          <w:lang w:eastAsia="cs-CZ"/>
        </w:rPr>
      </w:pPr>
      <w:r w:rsidRPr="00FF311D">
        <w:rPr>
          <w:rFonts w:ascii="Calibri" w:eastAsia="Times New Roman" w:hAnsi="Calibri" w:cs="Calibri"/>
          <w:b/>
          <w:bCs/>
          <w:color w:val="C00000"/>
          <w:sz w:val="20"/>
          <w:szCs w:val="20"/>
          <w:lang w:eastAsia="cs-CZ"/>
        </w:rPr>
        <w:t xml:space="preserve">Výrobek č. 1: FÚ „Grafická karta do sběrnice </w:t>
      </w:r>
      <w:proofErr w:type="spellStart"/>
      <w:r w:rsidRPr="00FF311D">
        <w:rPr>
          <w:rFonts w:ascii="Calibri" w:eastAsia="Times New Roman" w:hAnsi="Calibri" w:cs="Calibri"/>
          <w:b/>
          <w:bCs/>
          <w:color w:val="C00000"/>
          <w:sz w:val="20"/>
          <w:szCs w:val="20"/>
          <w:lang w:eastAsia="cs-CZ"/>
        </w:rPr>
        <w:t>PCIe</w:t>
      </w:r>
      <w:proofErr w:type="spellEnd"/>
      <w:r w:rsidRPr="00FF311D">
        <w:rPr>
          <w:rFonts w:ascii="Calibri" w:eastAsia="Times New Roman" w:hAnsi="Calibri" w:cs="Calibri"/>
          <w:b/>
          <w:bCs/>
          <w:color w:val="C00000"/>
          <w:sz w:val="20"/>
          <w:szCs w:val="20"/>
          <w:lang w:eastAsia="cs-CZ"/>
        </w:rPr>
        <w:t>“ (2 kusy) </w:t>
      </w:r>
    </w:p>
    <w:p w14:paraId="1B5E5F19" w14:textId="77777777" w:rsidR="0063660E" w:rsidRPr="00FF311D" w:rsidRDefault="0063660E" w:rsidP="00FF311D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FF0000"/>
          <w:sz w:val="18"/>
          <w:szCs w:val="18"/>
          <w:lang w:eastAsia="cs-CZ"/>
        </w:rPr>
      </w:pPr>
    </w:p>
    <w:p w14:paraId="281C9F0B" w14:textId="452CD762" w:rsidR="00FF311D" w:rsidRPr="00FF311D" w:rsidRDefault="00FF311D" w:rsidP="00FF311D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FF0000"/>
          <w:sz w:val="18"/>
          <w:szCs w:val="18"/>
          <w:lang w:eastAsia="cs-CZ"/>
        </w:rPr>
      </w:pPr>
      <w:r w:rsidRPr="00FF311D">
        <w:rPr>
          <w:rFonts w:ascii="Calibri" w:eastAsia="Times New Roman" w:hAnsi="Calibri" w:cs="Calibri"/>
          <w:color w:val="C00000"/>
          <w:sz w:val="20"/>
          <w:szCs w:val="20"/>
          <w:lang w:eastAsia="cs-CZ"/>
        </w:rPr>
        <w:t>Tato grafická karta splňující novinky informačních trendů bude sloužit jako rozšíření výkonného serveru a převážně díky její velikosti operační paměti bude sloužit pro případy zpracování a vizualizaci vysoko objemových dat.</w:t>
      </w:r>
      <w:r w:rsidRPr="00FF311D">
        <w:rPr>
          <w:rFonts w:ascii="Calibri" w:eastAsia="Times New Roman" w:hAnsi="Calibri" w:cs="Calibri"/>
          <w:b/>
          <w:bCs/>
          <w:color w:val="C00000"/>
          <w:sz w:val="20"/>
          <w:szCs w:val="20"/>
          <w:lang w:eastAsia="cs-CZ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8"/>
        <w:gridCol w:w="6758"/>
      </w:tblGrid>
      <w:tr w:rsidR="00FF311D" w:rsidRPr="00FF311D" w14:paraId="7C7F8889" w14:textId="77777777" w:rsidTr="6DEB45B1">
        <w:trPr>
          <w:trHeight w:val="300"/>
        </w:trPr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4DDE81" w14:textId="77777777" w:rsidR="00FF311D" w:rsidRPr="00FF311D" w:rsidRDefault="00FF311D" w:rsidP="00FF311D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FF31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Grafická karta</w:t>
            </w:r>
            <w:r w:rsidRPr="00FF311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5DC5F1" w14:textId="0EB988F4" w:rsidR="00FF311D" w:rsidRPr="00FF311D" w:rsidRDefault="05315E87" w:rsidP="00FF311D">
            <w:pPr>
              <w:spacing w:after="0" w:line="240" w:lineRule="auto"/>
              <w:ind w:left="10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6DEB45B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cs-CZ"/>
              </w:rPr>
              <w:t xml:space="preserve">Grafická karta do sběrnice </w:t>
            </w:r>
            <w:proofErr w:type="spellStart"/>
            <w:r w:rsidRPr="6DEB45B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cs-CZ"/>
              </w:rPr>
              <w:t>PCIe</w:t>
            </w:r>
            <w:proofErr w:type="spellEnd"/>
            <w:r w:rsidRPr="6DEB45B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cs-CZ"/>
              </w:rPr>
              <w:t xml:space="preserve"> s minimální operační pamětí 64 GB </w:t>
            </w:r>
            <w:r w:rsidRPr="6DEB45B1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cs-CZ"/>
              </w:rPr>
              <w:t> </w:t>
            </w:r>
            <w:r w:rsidR="00FF311D">
              <w:br/>
            </w:r>
            <w:r w:rsidRPr="6DEB45B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cs-CZ"/>
              </w:rPr>
              <w:t>a výkonem FP32 větším než 22</w:t>
            </w:r>
            <w:r w:rsidR="4A7C8E37" w:rsidRPr="6DEB45B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4A7C8E37" w:rsidRPr="6DEB45B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cs-CZ"/>
              </w:rPr>
              <w:t>T</w:t>
            </w:r>
            <w:r w:rsidRPr="6DEB45B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cs-CZ"/>
              </w:rPr>
              <w:t>FLOPs</w:t>
            </w:r>
            <w:proofErr w:type="spellEnd"/>
            <w:r w:rsidRPr="6DEB45B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</w:p>
        </w:tc>
      </w:tr>
    </w:tbl>
    <w:p w14:paraId="43A5F5BE" w14:textId="77777777" w:rsidR="00FF311D" w:rsidRPr="00FF311D" w:rsidRDefault="00FF311D" w:rsidP="00FF311D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FF0000"/>
          <w:sz w:val="18"/>
          <w:szCs w:val="18"/>
          <w:lang w:eastAsia="cs-CZ"/>
        </w:rPr>
      </w:pPr>
      <w:r w:rsidRPr="00FF311D">
        <w:rPr>
          <w:rFonts w:ascii="Calibri" w:eastAsia="Times New Roman" w:hAnsi="Calibri" w:cs="Calibri"/>
          <w:b/>
          <w:bCs/>
          <w:color w:val="C00000"/>
          <w:sz w:val="20"/>
          <w:szCs w:val="20"/>
          <w:lang w:eastAsia="cs-CZ"/>
        </w:rPr>
        <w:t> </w:t>
      </w:r>
    </w:p>
    <w:p w14:paraId="50D14B2C" w14:textId="48C833A9" w:rsidR="00FF311D" w:rsidRDefault="00FF311D" w:rsidP="00FF311D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C00000"/>
          <w:sz w:val="20"/>
          <w:szCs w:val="20"/>
          <w:lang w:eastAsia="cs-CZ"/>
        </w:rPr>
      </w:pPr>
      <w:r w:rsidRPr="00FF311D">
        <w:rPr>
          <w:rFonts w:ascii="Calibri" w:eastAsia="Times New Roman" w:hAnsi="Calibri" w:cs="Calibri"/>
          <w:b/>
          <w:bCs/>
          <w:color w:val="C00000"/>
          <w:sz w:val="20"/>
          <w:szCs w:val="20"/>
          <w:lang w:eastAsia="cs-CZ"/>
        </w:rPr>
        <w:t>Výrobek č. 2: FÚ „Propojovací systém“ (1 ks) </w:t>
      </w:r>
    </w:p>
    <w:p w14:paraId="4372BA01" w14:textId="77777777" w:rsidR="0063660E" w:rsidRPr="00FF311D" w:rsidRDefault="0063660E" w:rsidP="00FF311D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FF0000"/>
          <w:sz w:val="18"/>
          <w:szCs w:val="18"/>
          <w:lang w:eastAsia="cs-CZ"/>
        </w:rPr>
      </w:pPr>
    </w:p>
    <w:p w14:paraId="083DA5F6" w14:textId="60FCFC7D" w:rsidR="00FF311D" w:rsidRDefault="00FF311D" w:rsidP="00FF311D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C00000"/>
          <w:sz w:val="20"/>
          <w:szCs w:val="20"/>
          <w:lang w:eastAsia="cs-CZ"/>
        </w:rPr>
      </w:pPr>
      <w:proofErr w:type="spellStart"/>
      <w:r w:rsidRPr="00FF311D">
        <w:rPr>
          <w:rFonts w:ascii="Calibri" w:eastAsia="Times New Roman" w:hAnsi="Calibri" w:cs="Calibri"/>
          <w:color w:val="C00000"/>
          <w:sz w:val="20"/>
          <w:szCs w:val="20"/>
          <w:lang w:eastAsia="cs-CZ"/>
        </w:rPr>
        <w:t>Interfece</w:t>
      </w:r>
      <w:proofErr w:type="spellEnd"/>
      <w:r w:rsidRPr="00FF311D">
        <w:rPr>
          <w:rFonts w:ascii="Calibri" w:eastAsia="Times New Roman" w:hAnsi="Calibri" w:cs="Calibri"/>
          <w:color w:val="C00000"/>
          <w:sz w:val="20"/>
          <w:szCs w:val="20"/>
          <w:lang w:eastAsia="cs-CZ"/>
        </w:rPr>
        <w:t xml:space="preserve"> pro </w:t>
      </w:r>
      <w:proofErr w:type="spellStart"/>
      <w:r w:rsidRPr="00FF311D">
        <w:rPr>
          <w:rFonts w:ascii="Calibri" w:eastAsia="Times New Roman" w:hAnsi="Calibri" w:cs="Calibri"/>
          <w:color w:val="C00000"/>
          <w:sz w:val="20"/>
          <w:szCs w:val="20"/>
          <w:lang w:eastAsia="cs-CZ"/>
        </w:rPr>
        <w:t>high</w:t>
      </w:r>
      <w:proofErr w:type="spellEnd"/>
      <w:r w:rsidRPr="00FF311D">
        <w:rPr>
          <w:rFonts w:ascii="Calibri" w:eastAsia="Times New Roman" w:hAnsi="Calibri" w:cs="Calibri"/>
          <w:color w:val="C00000"/>
          <w:sz w:val="20"/>
          <w:szCs w:val="20"/>
          <w:lang w:eastAsia="cs-CZ"/>
        </w:rPr>
        <w:t xml:space="preserve"> </w:t>
      </w:r>
      <w:proofErr w:type="spellStart"/>
      <w:r w:rsidRPr="00FF311D">
        <w:rPr>
          <w:rFonts w:ascii="Calibri" w:eastAsia="Times New Roman" w:hAnsi="Calibri" w:cs="Calibri"/>
          <w:color w:val="C00000"/>
          <w:sz w:val="20"/>
          <w:szCs w:val="20"/>
          <w:lang w:eastAsia="cs-CZ"/>
        </w:rPr>
        <w:t>bandhwidth</w:t>
      </w:r>
      <w:proofErr w:type="spellEnd"/>
      <w:r w:rsidRPr="00FF311D">
        <w:rPr>
          <w:rFonts w:ascii="Calibri" w:eastAsia="Times New Roman" w:hAnsi="Calibri" w:cs="Calibri"/>
          <w:color w:val="C00000"/>
          <w:sz w:val="20"/>
          <w:szCs w:val="20"/>
          <w:lang w:eastAsia="cs-CZ"/>
        </w:rPr>
        <w:t xml:space="preserve"> komunikaci mezi GPU v rámci jednoho výpočetního uzlu, pro přímé propojení obou grafických karet specifikovaných výše, viz. výrobek č. 1</w:t>
      </w:r>
      <w:r w:rsidRPr="00FF311D">
        <w:rPr>
          <w:rFonts w:ascii="Calibri" w:eastAsia="Times New Roman" w:hAnsi="Calibri" w:cs="Calibri"/>
          <w:b/>
          <w:bCs/>
          <w:color w:val="C00000"/>
          <w:sz w:val="20"/>
          <w:szCs w:val="20"/>
          <w:lang w:eastAsia="cs-CZ"/>
        </w:rPr>
        <w:t> 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1"/>
        <w:gridCol w:w="6755"/>
      </w:tblGrid>
      <w:tr w:rsidR="00FF311D" w:rsidRPr="00FF311D" w14:paraId="75361A51" w14:textId="77777777" w:rsidTr="6DEB45B1">
        <w:trPr>
          <w:trHeight w:val="300"/>
        </w:trPr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149314" w14:textId="77777777" w:rsidR="00FF311D" w:rsidRPr="00FF311D" w:rsidRDefault="00FF311D" w:rsidP="00FF311D">
            <w:pPr>
              <w:spacing w:after="0" w:line="240" w:lineRule="auto"/>
              <w:ind w:left="105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FF311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Propojení GPU</w:t>
            </w:r>
            <w:r w:rsidRPr="00FF311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5B2F65" w14:textId="2A2467AE" w:rsidR="00FF311D" w:rsidRPr="00FF311D" w:rsidRDefault="05315E87" w:rsidP="00FF311D">
            <w:pPr>
              <w:spacing w:after="0" w:line="240" w:lineRule="auto"/>
              <w:ind w:left="9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6DEB45B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cs-CZ"/>
              </w:rPr>
              <w:t xml:space="preserve">GPU </w:t>
            </w:r>
            <w:proofErr w:type="spellStart"/>
            <w:r w:rsidRPr="6DEB45B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cs-CZ"/>
              </w:rPr>
              <w:t>interconnect</w:t>
            </w:r>
            <w:proofErr w:type="spellEnd"/>
            <w:r w:rsidRPr="6DEB45B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cs-CZ"/>
              </w:rPr>
              <w:t xml:space="preserve"> pro GPU z položky 1 umožňující přímé škálování paměti </w:t>
            </w:r>
            <w:r w:rsidR="00FF311D">
              <w:br/>
            </w:r>
            <w:r w:rsidRPr="6DEB45B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cs-CZ"/>
              </w:rPr>
              <w:t xml:space="preserve">a výkonu, přímé propojení GRAM obou karet, </w:t>
            </w:r>
            <w:proofErr w:type="spellStart"/>
            <w:r w:rsidRPr="6DEB45B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cs-CZ"/>
              </w:rPr>
              <w:t>bandwi</w:t>
            </w:r>
            <w:r w:rsidR="2768D09C" w:rsidRPr="6DEB45B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cs-CZ"/>
              </w:rPr>
              <w:t>d</w:t>
            </w:r>
            <w:r w:rsidRPr="6DEB45B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cs-CZ"/>
              </w:rPr>
              <w:t>th</w:t>
            </w:r>
            <w:proofErr w:type="spellEnd"/>
            <w:r w:rsidRPr="6DEB45B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cs-CZ"/>
              </w:rPr>
              <w:t xml:space="preserve"> min. 200 </w:t>
            </w:r>
            <w:proofErr w:type="spellStart"/>
            <w:r w:rsidRPr="6DEB45B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cs-CZ"/>
              </w:rPr>
              <w:t>GBs</w:t>
            </w:r>
            <w:proofErr w:type="spellEnd"/>
            <w:r w:rsidRPr="6DEB45B1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cs-CZ"/>
              </w:rPr>
              <w:t>, </w:t>
            </w:r>
            <w:r w:rsidRPr="6DEB45B1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cs-CZ"/>
              </w:rPr>
              <w:t> </w:t>
            </w:r>
          </w:p>
        </w:tc>
      </w:tr>
    </w:tbl>
    <w:p w14:paraId="5EB1F13B" w14:textId="77777777" w:rsidR="001C42D4" w:rsidRDefault="001C42D4" w:rsidP="00FF311D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C00000"/>
          <w:sz w:val="20"/>
          <w:szCs w:val="20"/>
          <w:lang w:eastAsia="cs-CZ"/>
        </w:rPr>
      </w:pPr>
    </w:p>
    <w:p w14:paraId="52FBA9CA" w14:textId="15AA032C" w:rsidR="00FF311D" w:rsidRDefault="00FF311D" w:rsidP="00FF311D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C00000"/>
          <w:sz w:val="20"/>
          <w:szCs w:val="20"/>
          <w:lang w:eastAsia="cs-CZ"/>
        </w:rPr>
      </w:pPr>
      <w:r w:rsidRPr="00FF311D">
        <w:rPr>
          <w:rFonts w:ascii="Calibri" w:eastAsia="Times New Roman" w:hAnsi="Calibri" w:cs="Calibri"/>
          <w:b/>
          <w:bCs/>
          <w:color w:val="C00000"/>
          <w:sz w:val="20"/>
          <w:szCs w:val="20"/>
          <w:lang w:eastAsia="cs-CZ"/>
        </w:rPr>
        <w:t>Výrobek 3: FÚ „Výpočetní stanice</w:t>
      </w:r>
      <w:r w:rsidR="0026779D">
        <w:rPr>
          <w:rFonts w:ascii="Calibri" w:eastAsia="Times New Roman" w:hAnsi="Calibri" w:cs="Calibri"/>
          <w:b/>
          <w:bCs/>
          <w:color w:val="C00000"/>
          <w:sz w:val="20"/>
          <w:szCs w:val="20"/>
          <w:lang w:eastAsia="cs-CZ"/>
        </w:rPr>
        <w:t xml:space="preserve"> I.</w:t>
      </w:r>
      <w:r w:rsidRPr="00FF311D">
        <w:rPr>
          <w:rFonts w:ascii="Calibri" w:eastAsia="Times New Roman" w:hAnsi="Calibri" w:cs="Calibri"/>
          <w:b/>
          <w:bCs/>
          <w:color w:val="C00000"/>
          <w:sz w:val="20"/>
          <w:szCs w:val="20"/>
          <w:lang w:eastAsia="cs-CZ"/>
        </w:rPr>
        <w:t>“ (4 kusy)  </w:t>
      </w:r>
    </w:p>
    <w:p w14:paraId="14E24D9D" w14:textId="77777777" w:rsidR="0063660E" w:rsidRPr="00FF311D" w:rsidRDefault="0063660E" w:rsidP="00FF311D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FF0000"/>
          <w:sz w:val="18"/>
          <w:szCs w:val="18"/>
          <w:lang w:eastAsia="cs-CZ"/>
        </w:rPr>
      </w:pPr>
    </w:p>
    <w:p w14:paraId="1BAD874C" w14:textId="1A075BA3" w:rsidR="00FF311D" w:rsidRDefault="00FF311D" w:rsidP="00FF311D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C00000"/>
          <w:sz w:val="20"/>
          <w:szCs w:val="20"/>
          <w:lang w:eastAsia="cs-CZ"/>
        </w:rPr>
      </w:pPr>
      <w:r w:rsidRPr="00FF311D">
        <w:rPr>
          <w:rFonts w:ascii="Calibri" w:eastAsia="Times New Roman" w:hAnsi="Calibri" w:cs="Calibri"/>
          <w:color w:val="C00000"/>
          <w:sz w:val="20"/>
          <w:szCs w:val="20"/>
          <w:lang w:eastAsia="cs-CZ"/>
        </w:rPr>
        <w:t>Včetně sestavení a spotřebního materiálu</w:t>
      </w:r>
      <w:r w:rsidRPr="00FF311D">
        <w:rPr>
          <w:rFonts w:ascii="Calibri" w:eastAsia="Times New Roman" w:hAnsi="Calibri" w:cs="Calibri"/>
          <w:b/>
          <w:bCs/>
          <w:color w:val="C00000"/>
          <w:sz w:val="20"/>
          <w:szCs w:val="20"/>
          <w:lang w:eastAsia="cs-CZ"/>
        </w:rPr>
        <w:t> 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6806"/>
      </w:tblGrid>
      <w:tr w:rsidR="00FF311D" w:rsidRPr="00FF311D" w14:paraId="1E11312E" w14:textId="77777777" w:rsidTr="006D240E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2C2B13" w14:textId="77777777" w:rsidR="00FF311D" w:rsidRPr="00FF311D" w:rsidRDefault="00FF311D" w:rsidP="00FF31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FF311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Procesor</w:t>
            </w:r>
            <w:r w:rsidRPr="00FF311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7D6826" w14:textId="6286BCEA" w:rsidR="00FF311D" w:rsidRPr="00D13853" w:rsidRDefault="00FF311D" w:rsidP="00FF31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3B86CC39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min. 16 jader, min. 32 vláken, </w:t>
            </w:r>
            <w:r w:rsidRPr="3B86CC39">
              <w:rPr>
                <w:rFonts w:ascii="Calibri" w:eastAsia="Times New Roman" w:hAnsi="Calibri" w:cs="Calibri"/>
                <w:color w:val="FF0000"/>
                <w:sz w:val="20"/>
                <w:szCs w:val="20"/>
                <w:highlight w:val="yellow"/>
                <w:lang w:eastAsia="cs-CZ"/>
              </w:rPr>
              <w:t>min. frekvence 3.</w:t>
            </w:r>
            <w:r w:rsidR="23F28901" w:rsidRPr="3B86CC39">
              <w:rPr>
                <w:rFonts w:ascii="Calibri" w:eastAsia="Times New Roman" w:hAnsi="Calibri" w:cs="Calibri"/>
                <w:color w:val="FF0000"/>
                <w:sz w:val="20"/>
                <w:szCs w:val="20"/>
                <w:highlight w:val="yellow"/>
                <w:lang w:eastAsia="cs-CZ"/>
              </w:rPr>
              <w:t>3</w:t>
            </w:r>
            <w:r w:rsidRPr="3B86CC39">
              <w:rPr>
                <w:rFonts w:ascii="Calibri" w:eastAsia="Times New Roman" w:hAnsi="Calibri" w:cs="Calibri"/>
                <w:color w:val="FF0000"/>
                <w:sz w:val="20"/>
                <w:szCs w:val="20"/>
                <w:highlight w:val="yellow"/>
                <w:lang w:eastAsia="cs-CZ"/>
              </w:rPr>
              <w:t xml:space="preserve"> GHz</w:t>
            </w:r>
            <w:r w:rsidRPr="3B86CC39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, min. TDP </w:t>
            </w:r>
            <w:proofErr w:type="gramStart"/>
            <w:r w:rsidRPr="3B86CC39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105W</w:t>
            </w:r>
            <w:proofErr w:type="gramEnd"/>
            <w:r w:rsidRPr="3B86CC39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062821">
              <w:rPr>
                <w:rFonts w:ascii="Calibri" w:eastAsia="Times New Roman" w:hAnsi="Calibri" w:cs="Calibri"/>
                <w:sz w:val="20"/>
                <w:szCs w:val="20"/>
                <w:highlight w:val="yellow"/>
                <w:lang w:eastAsia="cs-CZ"/>
              </w:rPr>
              <w:t>Passmark</w:t>
            </w:r>
            <w:proofErr w:type="spellEnd"/>
            <w:r w:rsidRPr="00062821">
              <w:rPr>
                <w:rFonts w:ascii="Calibri" w:eastAsia="Times New Roman" w:hAnsi="Calibri" w:cs="Calibri"/>
                <w:sz w:val="20"/>
                <w:szCs w:val="20"/>
                <w:highlight w:val="yellow"/>
                <w:lang w:eastAsia="cs-CZ"/>
              </w:rPr>
              <w:t xml:space="preserve"> min. 4</w:t>
            </w:r>
            <w:r w:rsidR="394FBAEA" w:rsidRPr="00062821">
              <w:rPr>
                <w:rFonts w:ascii="Calibri" w:eastAsia="Times New Roman" w:hAnsi="Calibri" w:cs="Calibri"/>
                <w:sz w:val="20"/>
                <w:szCs w:val="20"/>
                <w:highlight w:val="yellow"/>
                <w:lang w:eastAsia="cs-CZ"/>
              </w:rPr>
              <w:t>4</w:t>
            </w:r>
            <w:r w:rsidRPr="00062821">
              <w:rPr>
                <w:rFonts w:ascii="Calibri" w:eastAsia="Times New Roman" w:hAnsi="Calibri" w:cs="Calibri"/>
                <w:sz w:val="20"/>
                <w:szCs w:val="20"/>
                <w:highlight w:val="yellow"/>
                <w:lang w:eastAsia="cs-CZ"/>
              </w:rPr>
              <w:t xml:space="preserve"> 000 (</w:t>
            </w:r>
            <w:r w:rsidR="1DCE84B8" w:rsidRPr="00062821">
              <w:rPr>
                <w:rFonts w:ascii="Calibri" w:eastAsia="Times New Roman" w:hAnsi="Calibri" w:cs="Calibri"/>
                <w:sz w:val="20"/>
                <w:szCs w:val="20"/>
                <w:highlight w:val="yellow"/>
                <w:lang w:eastAsia="cs-CZ"/>
              </w:rPr>
              <w:t>10.4.</w:t>
            </w:r>
            <w:r w:rsidRPr="00062821">
              <w:rPr>
                <w:rFonts w:ascii="Calibri" w:eastAsia="Times New Roman" w:hAnsi="Calibri" w:cs="Calibri"/>
                <w:sz w:val="20"/>
                <w:szCs w:val="20"/>
                <w:highlight w:val="yellow"/>
                <w:lang w:eastAsia="cs-CZ"/>
              </w:rPr>
              <w:t>202</w:t>
            </w:r>
            <w:r w:rsidR="2A2E0538" w:rsidRPr="00062821">
              <w:rPr>
                <w:rFonts w:ascii="Calibri" w:eastAsia="Times New Roman" w:hAnsi="Calibri" w:cs="Calibri"/>
                <w:sz w:val="20"/>
                <w:szCs w:val="20"/>
                <w:highlight w:val="yellow"/>
                <w:lang w:eastAsia="cs-CZ"/>
              </w:rPr>
              <w:t>5</w:t>
            </w:r>
            <w:r w:rsidRPr="3B86CC39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), kompatibilita s ostatními komponenty stanice</w:t>
            </w:r>
            <w:r w:rsidRPr="3B86CC3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FF311D" w:rsidRPr="00FF311D" w14:paraId="35BBA88D" w14:textId="77777777" w:rsidTr="006D240E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986E1B" w14:textId="77777777" w:rsidR="00FF311D" w:rsidRPr="00FF311D" w:rsidRDefault="00FF311D" w:rsidP="00FF31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FF311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Základní deska </w:t>
            </w:r>
            <w:r w:rsidRPr="00FF311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C4C4B8" w14:textId="76A18AF4" w:rsidR="00FF311D" w:rsidRPr="00D13853" w:rsidRDefault="00DC61FE" w:rsidP="00FF31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305B9849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min</w:t>
            </w:r>
            <w:r w:rsidRPr="0067579F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  <w:t xml:space="preserve">. </w:t>
            </w:r>
            <w:r w:rsidR="3BE4CC56" w:rsidRPr="00E3348B">
              <w:rPr>
                <w:rFonts w:ascii="Calibri" w:eastAsia="Times New Roman" w:hAnsi="Calibri" w:cs="Calibri"/>
                <w:color w:val="FF0000"/>
                <w:sz w:val="20"/>
                <w:szCs w:val="20"/>
                <w:highlight w:val="yellow"/>
                <w:lang w:eastAsia="cs-CZ"/>
              </w:rPr>
              <w:t>2</w:t>
            </w:r>
            <w:r w:rsidRPr="00E3348B">
              <w:rPr>
                <w:rFonts w:ascii="Calibri" w:eastAsia="Times New Roman" w:hAnsi="Calibri" w:cs="Calibri"/>
                <w:color w:val="FF0000"/>
                <w:sz w:val="20"/>
                <w:szCs w:val="20"/>
                <w:highlight w:val="yellow"/>
                <w:lang w:eastAsia="cs-CZ"/>
              </w:rPr>
              <w:t>x USB-C</w:t>
            </w:r>
            <w:r w:rsidRPr="305B9849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, 4x USB 3.1 Gen1, 1x RJ-45</w:t>
            </w:r>
            <w:r w:rsidRPr="0067579F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  <w:t xml:space="preserve">, </w:t>
            </w:r>
            <w:r w:rsidR="2842F154" w:rsidRPr="00E3348B">
              <w:rPr>
                <w:rFonts w:ascii="Calibri" w:eastAsia="Times New Roman" w:hAnsi="Calibri" w:cs="Calibri"/>
                <w:color w:val="FF0000"/>
                <w:sz w:val="20"/>
                <w:szCs w:val="20"/>
                <w:highlight w:val="yellow"/>
                <w:lang w:eastAsia="cs-CZ"/>
              </w:rPr>
              <w:t>6</w:t>
            </w:r>
            <w:r w:rsidRPr="00E3348B">
              <w:rPr>
                <w:rFonts w:ascii="Calibri" w:eastAsia="Times New Roman" w:hAnsi="Calibri" w:cs="Calibri"/>
                <w:color w:val="FF0000"/>
                <w:sz w:val="20"/>
                <w:szCs w:val="20"/>
                <w:highlight w:val="yellow"/>
                <w:lang w:eastAsia="cs-CZ"/>
              </w:rPr>
              <w:t xml:space="preserve">x SATA III (6 </w:t>
            </w:r>
            <w:proofErr w:type="spellStart"/>
            <w:r w:rsidRPr="00E3348B">
              <w:rPr>
                <w:rFonts w:ascii="Calibri" w:eastAsia="Times New Roman" w:hAnsi="Calibri" w:cs="Calibri"/>
                <w:color w:val="FF0000"/>
                <w:sz w:val="20"/>
                <w:szCs w:val="20"/>
                <w:highlight w:val="yellow"/>
                <w:lang w:eastAsia="cs-CZ"/>
              </w:rPr>
              <w:t>Gb</w:t>
            </w:r>
            <w:proofErr w:type="spellEnd"/>
            <w:r w:rsidRPr="00E3348B">
              <w:rPr>
                <w:rFonts w:ascii="Calibri" w:eastAsia="Times New Roman" w:hAnsi="Calibri" w:cs="Calibri"/>
                <w:color w:val="FF0000"/>
                <w:sz w:val="20"/>
                <w:szCs w:val="20"/>
                <w:highlight w:val="yellow"/>
                <w:lang w:eastAsia="cs-CZ"/>
              </w:rPr>
              <w:t>/s</w:t>
            </w:r>
            <w:r w:rsidRPr="0067579F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  <w:t>)</w:t>
            </w:r>
            <w:r w:rsidRPr="305B9849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, 1x PCI Express x16, 1x PCI Express x1, 2x M.2 konektor, formát ATX, počet slotů pro RAM min. 4x, podpora pro min. 128 GB RAM, kompatibilita s ostatními komponenty stanice</w:t>
            </w:r>
            <w:r w:rsidR="005D4FCF" w:rsidRPr="305B9849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FF311D" w:rsidRPr="00FF311D" w14:paraId="76E9FC75" w14:textId="77777777" w:rsidTr="006D240E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3DFDAA" w14:textId="77777777" w:rsidR="00FF311D" w:rsidRPr="00FF311D" w:rsidRDefault="00FF311D" w:rsidP="00FF31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FF311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Grafická karta</w:t>
            </w:r>
            <w:r w:rsidRPr="00FF311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3957CC" w14:textId="7B094F05" w:rsidR="00FF311D" w:rsidRPr="00D13853" w:rsidRDefault="00F749E4" w:rsidP="00FF31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C02908">
              <w:rPr>
                <w:rFonts w:ascii="Calibri" w:eastAsia="Times New Roman" w:hAnsi="Calibri" w:cs="Calibri"/>
                <w:sz w:val="20"/>
                <w:szCs w:val="20"/>
                <w:highlight w:val="yellow"/>
                <w:lang w:eastAsia="cs-CZ"/>
              </w:rPr>
              <w:t xml:space="preserve">požadavek na zdroj min. 850W, přídavné napájení pomocí 1x 16pin, podpora pro programování v CUDA, počet stream procesorů min. </w:t>
            </w:r>
            <w:r w:rsidR="1EF9881D" w:rsidRPr="00C02908">
              <w:rPr>
                <w:rFonts w:ascii="Calibri" w:eastAsia="Times New Roman" w:hAnsi="Calibri" w:cs="Calibri"/>
                <w:sz w:val="20"/>
                <w:szCs w:val="20"/>
                <w:highlight w:val="yellow"/>
                <w:lang w:eastAsia="cs-CZ"/>
              </w:rPr>
              <w:t>10700</w:t>
            </w:r>
            <w:r w:rsidRPr="00C02908">
              <w:rPr>
                <w:rFonts w:ascii="Calibri" w:eastAsia="Times New Roman" w:hAnsi="Calibri" w:cs="Calibri"/>
                <w:sz w:val="20"/>
                <w:szCs w:val="20"/>
                <w:highlight w:val="yellow"/>
                <w:lang w:eastAsia="cs-CZ"/>
              </w:rPr>
              <w:t xml:space="preserve">, min. frekvence grafického jádra </w:t>
            </w:r>
            <w:r w:rsidR="7A4299AB" w:rsidRPr="00C02908">
              <w:rPr>
                <w:rFonts w:ascii="Calibri" w:eastAsia="Times New Roman" w:hAnsi="Calibri" w:cs="Calibri"/>
                <w:sz w:val="20"/>
                <w:szCs w:val="20"/>
                <w:highlight w:val="yellow"/>
                <w:lang w:eastAsia="cs-CZ"/>
              </w:rPr>
              <w:t>2200</w:t>
            </w:r>
            <w:r w:rsidRPr="00C02908">
              <w:rPr>
                <w:rFonts w:ascii="Calibri" w:eastAsia="Times New Roman" w:hAnsi="Calibri" w:cs="Calibri"/>
                <w:sz w:val="20"/>
                <w:szCs w:val="20"/>
                <w:highlight w:val="yellow"/>
                <w:lang w:eastAsia="cs-CZ"/>
              </w:rPr>
              <w:t xml:space="preserve">MHz, velikost grafické paměti min. </w:t>
            </w:r>
            <w:r w:rsidR="756E4BCF" w:rsidRPr="00C02908">
              <w:rPr>
                <w:rFonts w:ascii="Calibri" w:eastAsia="Times New Roman" w:hAnsi="Calibri" w:cs="Calibri"/>
                <w:sz w:val="20"/>
                <w:szCs w:val="20"/>
                <w:highlight w:val="yellow"/>
                <w:lang w:eastAsia="cs-CZ"/>
              </w:rPr>
              <w:t>16</w:t>
            </w:r>
            <w:r w:rsidRPr="00C02908">
              <w:rPr>
                <w:rFonts w:ascii="Calibri" w:eastAsia="Times New Roman" w:hAnsi="Calibri" w:cs="Calibri"/>
                <w:sz w:val="20"/>
                <w:szCs w:val="20"/>
                <w:highlight w:val="yellow"/>
                <w:lang w:eastAsia="cs-CZ"/>
              </w:rPr>
              <w:t xml:space="preserve">GB, frekvence paměti min. </w:t>
            </w:r>
            <w:r w:rsidR="36138812" w:rsidRPr="00C02908">
              <w:rPr>
                <w:rFonts w:ascii="Calibri" w:eastAsia="Times New Roman" w:hAnsi="Calibri" w:cs="Calibri"/>
                <w:sz w:val="20"/>
                <w:szCs w:val="20"/>
                <w:highlight w:val="yellow"/>
                <w:lang w:eastAsia="cs-CZ"/>
              </w:rPr>
              <w:t>30</w:t>
            </w:r>
            <w:r w:rsidRPr="00C02908">
              <w:rPr>
                <w:rFonts w:ascii="Calibri" w:eastAsia="Times New Roman" w:hAnsi="Calibri" w:cs="Calibri"/>
                <w:sz w:val="20"/>
                <w:szCs w:val="20"/>
                <w:highlight w:val="yellow"/>
                <w:lang w:eastAsia="cs-CZ"/>
              </w:rPr>
              <w:t xml:space="preserve">000 MHz, aktivní typ chlazení, rozhraní PCI Express </w:t>
            </w:r>
            <w:r w:rsidR="1DCDB9AB" w:rsidRPr="00C02908">
              <w:rPr>
                <w:rFonts w:ascii="Calibri" w:eastAsia="Times New Roman" w:hAnsi="Calibri" w:cs="Calibri"/>
                <w:sz w:val="20"/>
                <w:szCs w:val="20"/>
                <w:highlight w:val="yellow"/>
                <w:lang w:eastAsia="cs-CZ"/>
              </w:rPr>
              <w:t>5</w:t>
            </w:r>
            <w:r w:rsidRPr="00C02908">
              <w:rPr>
                <w:rFonts w:ascii="Calibri" w:eastAsia="Times New Roman" w:hAnsi="Calibri" w:cs="Calibri"/>
                <w:sz w:val="20"/>
                <w:szCs w:val="20"/>
                <w:highlight w:val="yellow"/>
                <w:lang w:eastAsia="cs-CZ"/>
              </w:rPr>
              <w:t>.0, kompatibilita s ostatními komponenty stanice</w:t>
            </w:r>
            <w:r w:rsidR="001A32F2" w:rsidRPr="3B86CC39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FF311D" w:rsidRPr="00FF311D" w14:paraId="4EC019B3" w14:textId="77777777" w:rsidTr="006D240E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86FC0F" w14:textId="77777777" w:rsidR="00FF311D" w:rsidRPr="00FF311D" w:rsidRDefault="00FF311D" w:rsidP="00FF31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FF311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RAM</w:t>
            </w:r>
            <w:r w:rsidRPr="00FF311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808020" w14:textId="5AFB2FF1" w:rsidR="00FF311D" w:rsidRPr="00D13853" w:rsidRDefault="00FF311D" w:rsidP="00FF31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D13853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min frekvence paměti 3200 MHz, časování RAM CL16, velikost RAM min. 128 GB, kompatibilita s ostatními komponenty stanice</w:t>
            </w:r>
            <w:r w:rsidRPr="00D1385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FF311D" w:rsidRPr="00FF311D" w14:paraId="6C7ABF16" w14:textId="77777777" w:rsidTr="006D240E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A6CC35" w14:textId="77777777" w:rsidR="00FF311D" w:rsidRPr="00FF311D" w:rsidRDefault="00FF311D" w:rsidP="00FF31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FF311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Disk</w:t>
            </w:r>
            <w:r w:rsidRPr="00FF311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490383" w14:textId="716B2343" w:rsidR="00B13075" w:rsidRPr="00B13075" w:rsidRDefault="00B13075" w:rsidP="00B13075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B13075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kapacita min. 2TB, rozhraní SATA, rychlost čtení na maximu min. 560 </w:t>
            </w:r>
            <w:proofErr w:type="spellStart"/>
            <w:r w:rsidRPr="00B13075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MB/s</w:t>
            </w:r>
            <w:proofErr w:type="spellEnd"/>
            <w:r w:rsidRPr="00B13075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a při zápisu min. 530 MB/s, kompatibilita s ostatními komponenty stanice</w:t>
            </w:r>
          </w:p>
          <w:p w14:paraId="2BF4E17A" w14:textId="34CC529D" w:rsidR="00FF311D" w:rsidRPr="00D13853" w:rsidRDefault="00B13075" w:rsidP="00B130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B13075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Uložiště: min. 24 TB HDD</w:t>
            </w:r>
            <w:r w:rsidR="00236290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FF311D" w:rsidRPr="00FF311D" w14:paraId="4A26485C" w14:textId="77777777" w:rsidTr="006D240E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01B0EB" w14:textId="77777777" w:rsidR="00FF311D" w:rsidRPr="00FF311D" w:rsidRDefault="00FF311D" w:rsidP="00FF31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FF311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Chladič na procesor</w:t>
            </w:r>
            <w:r w:rsidRPr="00FF311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ED0003" w14:textId="79D72E07" w:rsidR="00FF311D" w:rsidRPr="00D13853" w:rsidRDefault="0099666A" w:rsidP="00FF31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99666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kompatibilita s ostatními komponenty stanice, otáčky ventilátoru na maximu min. 2000 </w:t>
            </w:r>
            <w:proofErr w:type="spellStart"/>
            <w:r w:rsidRPr="0099666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ot</w:t>
            </w:r>
            <w:proofErr w:type="spellEnd"/>
            <w:r w:rsidRPr="0099666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/min., hlučnost max. 26 dB, TDP max. </w:t>
            </w:r>
            <w:proofErr w:type="gramStart"/>
            <w:r w:rsidRPr="0099666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130W</w:t>
            </w:r>
            <w:proofErr w:type="gramEnd"/>
          </w:p>
        </w:tc>
      </w:tr>
      <w:tr w:rsidR="00FF311D" w:rsidRPr="00FF311D" w14:paraId="7C018FE0" w14:textId="77777777" w:rsidTr="006D240E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B2C006" w14:textId="77777777" w:rsidR="00FF311D" w:rsidRPr="00FF311D" w:rsidRDefault="00FF311D" w:rsidP="00FF31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FF311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Zdroj</w:t>
            </w:r>
            <w:r w:rsidRPr="00FF311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7D6E6A" w14:textId="77777777" w:rsidR="00FF311D" w:rsidRPr="00D13853" w:rsidRDefault="00FF311D" w:rsidP="00FF31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D13853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min. výkon </w:t>
            </w:r>
            <w:proofErr w:type="gramStart"/>
            <w:r w:rsidRPr="00D13853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1200W</w:t>
            </w:r>
            <w:proofErr w:type="gramEnd"/>
            <w:r w:rsidRPr="00D13853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, min. 10x </w:t>
            </w:r>
            <w:proofErr w:type="spellStart"/>
            <w:r w:rsidRPr="00D13853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PCIe</w:t>
            </w:r>
            <w:proofErr w:type="spellEnd"/>
            <w:r w:rsidRPr="00D13853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6+2pin, min. 16x SATA, ochrany proti přehřátí, nadproudu, přepětí, přetížení, </w:t>
            </w:r>
            <w:proofErr w:type="spellStart"/>
            <w:r w:rsidRPr="00D13853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podnapětí</w:t>
            </w:r>
            <w:proofErr w:type="spellEnd"/>
            <w:r w:rsidRPr="00D13853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a zkratu, kompatibilita s ostatními komponenty stanice</w:t>
            </w:r>
            <w:r w:rsidRPr="00D1385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FF311D" w:rsidRPr="00FF311D" w14:paraId="53CBE1CE" w14:textId="77777777" w:rsidTr="006D240E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F98D7E" w14:textId="77777777" w:rsidR="00FF311D" w:rsidRPr="00FF311D" w:rsidRDefault="00FF311D" w:rsidP="00FF31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FF311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Skříň</w:t>
            </w:r>
            <w:r w:rsidRPr="00FF311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B60433" w14:textId="77777777" w:rsidR="00FF311D" w:rsidRPr="00D13853" w:rsidRDefault="00FF311D" w:rsidP="00FF31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D13853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umístění pro 3.5/2.5 HDD min. 6x, pro 2.5" SSD min. 2x, min. 1x USB 3.1 Gen2 Type-C, min. 2x USB 3.0, Audio I/O, </w:t>
            </w:r>
            <w:proofErr w:type="spellStart"/>
            <w:r w:rsidRPr="00D13853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Power</w:t>
            </w:r>
            <w:proofErr w:type="spellEnd"/>
            <w:r w:rsidRPr="00D13853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D13853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Button</w:t>
            </w:r>
            <w:proofErr w:type="spellEnd"/>
            <w:r w:rsidRPr="00D13853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, kompatibilita s ostatními komponenty stanice</w:t>
            </w:r>
            <w:r w:rsidRPr="00D1385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FF311D" w:rsidRPr="00FF311D" w14:paraId="211B2AA0" w14:textId="77777777" w:rsidTr="006D240E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A28E67" w14:textId="77777777" w:rsidR="00FF311D" w:rsidRPr="00FF311D" w:rsidRDefault="00FF311D" w:rsidP="00FF31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FF311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Další vybavení</w:t>
            </w:r>
            <w:r w:rsidRPr="00FF311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3DD4D8" w14:textId="74AA99D3" w:rsidR="00FF311D" w:rsidRPr="00D13853" w:rsidRDefault="00887797" w:rsidP="00FF31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88779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Bezdrátová </w:t>
            </w:r>
            <w:proofErr w:type="spellStart"/>
            <w:r w:rsidRPr="0088779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nízkoprofilová</w:t>
            </w:r>
            <w:proofErr w:type="spellEnd"/>
            <w:r w:rsidRPr="0088779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klávesnice s tichými klávesami v setu s optickou myší </w:t>
            </w:r>
            <w:r w:rsidR="008F27B5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br/>
            </w:r>
            <w:r w:rsidRPr="0088779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s min. 3 tlačítky, monitor alespoň 27'' IPS 16:9 s rozlišením min </w:t>
            </w:r>
            <w:proofErr w:type="gramStart"/>
            <w:r w:rsidRPr="0088779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4K</w:t>
            </w:r>
            <w:proofErr w:type="gramEnd"/>
            <w:r w:rsidRPr="0088779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, 60 Hz obnovovací frekvencí</w:t>
            </w:r>
            <w:r w:rsidR="00D0025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. </w:t>
            </w:r>
          </w:p>
        </w:tc>
      </w:tr>
    </w:tbl>
    <w:p w14:paraId="2A3F12E5" w14:textId="77777777" w:rsidR="00FF311D" w:rsidRPr="00FF311D" w:rsidRDefault="00FF311D" w:rsidP="00FF311D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FF0000"/>
          <w:sz w:val="18"/>
          <w:szCs w:val="18"/>
          <w:lang w:eastAsia="cs-CZ"/>
        </w:rPr>
      </w:pPr>
      <w:r w:rsidRPr="00FF311D">
        <w:rPr>
          <w:rFonts w:ascii="Calibri" w:eastAsia="Times New Roman" w:hAnsi="Calibri" w:cs="Calibri"/>
          <w:b/>
          <w:bCs/>
          <w:color w:val="FF0000"/>
          <w:sz w:val="20"/>
          <w:szCs w:val="20"/>
          <w:lang w:eastAsia="cs-CZ"/>
        </w:rPr>
        <w:t> </w:t>
      </w:r>
    </w:p>
    <w:p w14:paraId="4B542609" w14:textId="77777777" w:rsidR="008F27B5" w:rsidRDefault="008F27B5" w:rsidP="00FF311D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C00000"/>
          <w:sz w:val="20"/>
          <w:szCs w:val="20"/>
          <w:lang w:eastAsia="cs-CZ"/>
        </w:rPr>
      </w:pPr>
    </w:p>
    <w:p w14:paraId="2A66FB49" w14:textId="77777777" w:rsidR="008F27B5" w:rsidRDefault="008F27B5" w:rsidP="00FF311D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C00000"/>
          <w:sz w:val="20"/>
          <w:szCs w:val="20"/>
          <w:lang w:eastAsia="cs-CZ"/>
        </w:rPr>
      </w:pPr>
    </w:p>
    <w:p w14:paraId="0E4779BD" w14:textId="77777777" w:rsidR="008F27B5" w:rsidRDefault="008F27B5" w:rsidP="00FF311D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C00000"/>
          <w:sz w:val="20"/>
          <w:szCs w:val="20"/>
          <w:lang w:eastAsia="cs-CZ"/>
        </w:rPr>
      </w:pPr>
    </w:p>
    <w:p w14:paraId="54A3191B" w14:textId="77777777" w:rsidR="008F27B5" w:rsidRDefault="008F27B5" w:rsidP="00FF311D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C00000"/>
          <w:sz w:val="20"/>
          <w:szCs w:val="20"/>
          <w:lang w:eastAsia="cs-CZ"/>
        </w:rPr>
      </w:pPr>
    </w:p>
    <w:p w14:paraId="2196314B" w14:textId="52945A03" w:rsidR="00FF311D" w:rsidRDefault="00FF311D" w:rsidP="00FF311D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C00000"/>
          <w:sz w:val="20"/>
          <w:szCs w:val="20"/>
          <w:lang w:eastAsia="cs-CZ"/>
        </w:rPr>
      </w:pPr>
      <w:r w:rsidRPr="00FF311D">
        <w:rPr>
          <w:rFonts w:ascii="Calibri" w:eastAsia="Times New Roman" w:hAnsi="Calibri" w:cs="Calibri"/>
          <w:b/>
          <w:bCs/>
          <w:color w:val="C00000"/>
          <w:sz w:val="20"/>
          <w:szCs w:val="20"/>
          <w:lang w:eastAsia="cs-CZ"/>
        </w:rPr>
        <w:lastRenderedPageBreak/>
        <w:t>Výrobek č. 4: FÚ „Grafická karta“ (1 kus)   </w:t>
      </w:r>
    </w:p>
    <w:p w14:paraId="57294305" w14:textId="77777777" w:rsidR="0051418B" w:rsidRDefault="0051418B" w:rsidP="00FF311D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C00000"/>
          <w:sz w:val="20"/>
          <w:szCs w:val="20"/>
          <w:lang w:eastAsia="cs-CZ"/>
        </w:rPr>
      </w:pP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1"/>
        <w:gridCol w:w="6765"/>
      </w:tblGrid>
      <w:tr w:rsidR="00FF311D" w:rsidRPr="00FF311D" w14:paraId="5A65F782" w14:textId="77777777" w:rsidTr="001C42D4">
        <w:trPr>
          <w:trHeight w:val="300"/>
        </w:trPr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EDC91D" w14:textId="77777777" w:rsidR="00FF311D" w:rsidRPr="00FF311D" w:rsidRDefault="00FF311D" w:rsidP="00FF31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FF311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Grafická karta</w:t>
            </w:r>
            <w:r w:rsidRPr="00FF311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492038" w14:textId="74432E7E" w:rsidR="00FF311D" w:rsidRPr="00FF311D" w:rsidRDefault="00B725CA" w:rsidP="00FF311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B725C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podpora pro programování v CUDA, počet stream procesorů min. 10700, min. frekvence grafického jádra 2295 MHz, velikost grafické paměti min. </w:t>
            </w:r>
            <w:proofErr w:type="gramStart"/>
            <w:r w:rsidRPr="00B725C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16GB</w:t>
            </w:r>
            <w:proofErr w:type="gramEnd"/>
            <w:r w:rsidRPr="00B725C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, frekvence paměti min. 30 GHz, aktivní typ chlazení, rozhraní PCI Express x16 5</w:t>
            </w:r>
            <w:r w:rsidR="00E14CF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</w:p>
        </w:tc>
      </w:tr>
    </w:tbl>
    <w:p w14:paraId="14D51709" w14:textId="77777777" w:rsidR="00FF311D" w:rsidRPr="00FF311D" w:rsidRDefault="00FF311D" w:rsidP="00FF311D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FF0000"/>
          <w:sz w:val="18"/>
          <w:szCs w:val="18"/>
          <w:lang w:eastAsia="cs-CZ"/>
        </w:rPr>
      </w:pPr>
      <w:r w:rsidRPr="00FF311D">
        <w:rPr>
          <w:rFonts w:ascii="Calibri" w:eastAsia="Times New Roman" w:hAnsi="Calibri" w:cs="Calibri"/>
          <w:b/>
          <w:bCs/>
          <w:color w:val="FF0000"/>
          <w:sz w:val="20"/>
          <w:szCs w:val="20"/>
          <w:lang w:eastAsia="cs-CZ"/>
        </w:rPr>
        <w:t> </w:t>
      </w:r>
    </w:p>
    <w:p w14:paraId="16E54837" w14:textId="15FFBF93" w:rsidR="001947DB" w:rsidRDefault="00FF311D" w:rsidP="001947DB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C00000"/>
          <w:sz w:val="20"/>
          <w:szCs w:val="20"/>
          <w:lang w:eastAsia="cs-CZ"/>
        </w:rPr>
      </w:pPr>
      <w:r w:rsidRPr="00FF311D">
        <w:rPr>
          <w:rFonts w:ascii="Calibri" w:eastAsia="Times New Roman" w:hAnsi="Calibri" w:cs="Calibri"/>
          <w:b/>
          <w:bCs/>
          <w:color w:val="FF0000"/>
          <w:sz w:val="20"/>
          <w:szCs w:val="20"/>
          <w:lang w:eastAsia="cs-CZ"/>
        </w:rPr>
        <w:t> </w:t>
      </w:r>
      <w:r w:rsidR="001947DB" w:rsidRPr="00FF311D">
        <w:rPr>
          <w:rFonts w:ascii="Calibri" w:eastAsia="Times New Roman" w:hAnsi="Calibri" w:cs="Calibri"/>
          <w:b/>
          <w:bCs/>
          <w:color w:val="C00000"/>
          <w:sz w:val="20"/>
          <w:szCs w:val="20"/>
          <w:lang w:eastAsia="cs-CZ"/>
        </w:rPr>
        <w:t xml:space="preserve">Výrobek </w:t>
      </w:r>
      <w:r w:rsidR="008A067D">
        <w:rPr>
          <w:rFonts w:ascii="Calibri" w:eastAsia="Times New Roman" w:hAnsi="Calibri" w:cs="Calibri"/>
          <w:b/>
          <w:bCs/>
          <w:color w:val="C00000"/>
          <w:sz w:val="20"/>
          <w:szCs w:val="20"/>
          <w:lang w:eastAsia="cs-CZ"/>
        </w:rPr>
        <w:t>5</w:t>
      </w:r>
      <w:r w:rsidR="001947DB" w:rsidRPr="00FF311D">
        <w:rPr>
          <w:rFonts w:ascii="Calibri" w:eastAsia="Times New Roman" w:hAnsi="Calibri" w:cs="Calibri"/>
          <w:b/>
          <w:bCs/>
          <w:color w:val="C00000"/>
          <w:sz w:val="20"/>
          <w:szCs w:val="20"/>
          <w:lang w:eastAsia="cs-CZ"/>
        </w:rPr>
        <w:t>: FÚ „Výpočetní stanice</w:t>
      </w:r>
      <w:r w:rsidR="0026779D">
        <w:rPr>
          <w:rFonts w:ascii="Calibri" w:eastAsia="Times New Roman" w:hAnsi="Calibri" w:cs="Calibri"/>
          <w:b/>
          <w:bCs/>
          <w:color w:val="C00000"/>
          <w:sz w:val="20"/>
          <w:szCs w:val="20"/>
          <w:lang w:eastAsia="cs-CZ"/>
        </w:rPr>
        <w:t xml:space="preserve"> II.</w:t>
      </w:r>
      <w:r w:rsidR="001947DB" w:rsidRPr="00FF311D">
        <w:rPr>
          <w:rFonts w:ascii="Calibri" w:eastAsia="Times New Roman" w:hAnsi="Calibri" w:cs="Calibri"/>
          <w:b/>
          <w:bCs/>
          <w:color w:val="C00000"/>
          <w:sz w:val="20"/>
          <w:szCs w:val="20"/>
          <w:lang w:eastAsia="cs-CZ"/>
        </w:rPr>
        <w:t>“ (</w:t>
      </w:r>
      <w:r w:rsidR="001947DB">
        <w:rPr>
          <w:rFonts w:ascii="Calibri" w:eastAsia="Times New Roman" w:hAnsi="Calibri" w:cs="Calibri"/>
          <w:b/>
          <w:bCs/>
          <w:color w:val="C00000"/>
          <w:sz w:val="20"/>
          <w:szCs w:val="20"/>
          <w:lang w:eastAsia="cs-CZ"/>
        </w:rPr>
        <w:t>3</w:t>
      </w:r>
      <w:r w:rsidR="001947DB" w:rsidRPr="00FF311D">
        <w:rPr>
          <w:rFonts w:ascii="Calibri" w:eastAsia="Times New Roman" w:hAnsi="Calibri" w:cs="Calibri"/>
          <w:b/>
          <w:bCs/>
          <w:color w:val="C00000"/>
          <w:sz w:val="20"/>
          <w:szCs w:val="20"/>
          <w:lang w:eastAsia="cs-CZ"/>
        </w:rPr>
        <w:t xml:space="preserve"> kusy)  </w:t>
      </w:r>
    </w:p>
    <w:p w14:paraId="751033FA" w14:textId="77777777" w:rsidR="001947DB" w:rsidRPr="00FF311D" w:rsidRDefault="001947DB" w:rsidP="001947DB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FF0000"/>
          <w:sz w:val="18"/>
          <w:szCs w:val="18"/>
          <w:lang w:eastAsia="cs-CZ"/>
        </w:rPr>
      </w:pPr>
    </w:p>
    <w:p w14:paraId="09A70166" w14:textId="77777777" w:rsidR="001947DB" w:rsidRDefault="001947DB" w:rsidP="001947DB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C00000"/>
          <w:sz w:val="20"/>
          <w:szCs w:val="20"/>
          <w:lang w:eastAsia="cs-CZ"/>
        </w:rPr>
      </w:pPr>
      <w:r w:rsidRPr="00FF311D">
        <w:rPr>
          <w:rFonts w:ascii="Calibri" w:eastAsia="Times New Roman" w:hAnsi="Calibri" w:cs="Calibri"/>
          <w:color w:val="C00000"/>
          <w:sz w:val="20"/>
          <w:szCs w:val="20"/>
          <w:lang w:eastAsia="cs-CZ"/>
        </w:rPr>
        <w:t>Včetně sestavení a spotřebního materiálu</w:t>
      </w:r>
      <w:r w:rsidRPr="00FF311D">
        <w:rPr>
          <w:rFonts w:ascii="Calibri" w:eastAsia="Times New Roman" w:hAnsi="Calibri" w:cs="Calibri"/>
          <w:b/>
          <w:bCs/>
          <w:color w:val="C00000"/>
          <w:sz w:val="20"/>
          <w:szCs w:val="20"/>
          <w:lang w:eastAsia="cs-CZ"/>
        </w:rPr>
        <w:t> 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6791"/>
      </w:tblGrid>
      <w:tr w:rsidR="001947DB" w:rsidRPr="00FF311D" w14:paraId="3840FAD8" w14:textId="77777777" w:rsidTr="55728D42">
        <w:trPr>
          <w:trHeight w:val="30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ED5808" w14:textId="77777777" w:rsidR="001947DB" w:rsidRPr="00FF311D" w:rsidRDefault="001947DB" w:rsidP="00AA7C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FF311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Procesor</w:t>
            </w:r>
            <w:r w:rsidRPr="00FF311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570AAA" w14:textId="21058023" w:rsidR="001947DB" w:rsidRPr="008A067D" w:rsidRDefault="001947DB" w:rsidP="00AA7C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8A06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min. 32 jader, min. 64 vláken, min. frekvence 4 GHz, min. TDP </w:t>
            </w:r>
            <w:proofErr w:type="gramStart"/>
            <w:r w:rsidRPr="008A06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550W</w:t>
            </w:r>
            <w:proofErr w:type="gramEnd"/>
            <w:r w:rsidRPr="008A06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8A06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Passmark</w:t>
            </w:r>
            <w:proofErr w:type="spellEnd"/>
            <w:r w:rsidRPr="008A06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min. 99 000 (11.3.2025), kompatibilita s ostatními komponenty stanice</w:t>
            </w:r>
            <w:r w:rsidRPr="008A06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1947DB" w:rsidRPr="00FF311D" w14:paraId="2F4A7DC9" w14:textId="77777777" w:rsidTr="55728D42">
        <w:trPr>
          <w:trHeight w:val="30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E3F734" w14:textId="77777777" w:rsidR="001947DB" w:rsidRPr="00FF311D" w:rsidRDefault="001947DB" w:rsidP="00AA7C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FF311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Základní deska </w:t>
            </w:r>
            <w:r w:rsidRPr="00FF311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8F4B59" w14:textId="6614BE1C" w:rsidR="001947DB" w:rsidRPr="008A067D" w:rsidRDefault="001947DB" w:rsidP="00AA7C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proofErr w:type="spellStart"/>
            <w:r w:rsidRPr="008A06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PCle</w:t>
            </w:r>
            <w:proofErr w:type="spellEnd"/>
            <w:r w:rsidRPr="008A06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5.0, počet slotů pro DDR5 RAM min. 4x, podpora pro min. 128 GB RAM, wifi, Bluetooth, kompatibilita s ostatními komponenty stanice</w:t>
            </w:r>
          </w:p>
        </w:tc>
      </w:tr>
      <w:tr w:rsidR="001947DB" w:rsidRPr="00FF311D" w14:paraId="1DE0DF00" w14:textId="77777777" w:rsidTr="55728D42">
        <w:trPr>
          <w:trHeight w:val="30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C84370" w14:textId="77777777" w:rsidR="001947DB" w:rsidRPr="00FF311D" w:rsidRDefault="001947DB" w:rsidP="00AA7C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FF311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Grafická karta</w:t>
            </w:r>
            <w:r w:rsidRPr="00FF311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CFFB1A" w14:textId="39D1DB56" w:rsidR="001947DB" w:rsidRPr="008A067D" w:rsidRDefault="001947DB" w:rsidP="00AA7C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8A06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min. 4 GB GRAM, HDMI, kompatibilita s ostatními komponenty stanice </w:t>
            </w:r>
            <w:r w:rsidRPr="008A06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1947DB" w:rsidRPr="00FF311D" w14:paraId="571601A9" w14:textId="77777777" w:rsidTr="55728D42">
        <w:trPr>
          <w:trHeight w:val="30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D7D293" w14:textId="77777777" w:rsidR="001947DB" w:rsidRPr="00FF311D" w:rsidRDefault="001947DB" w:rsidP="00AA7C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FF311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RAM</w:t>
            </w:r>
            <w:r w:rsidRPr="00FF311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B6277F" w14:textId="1D5ECACA" w:rsidR="001947DB" w:rsidRPr="008A067D" w:rsidRDefault="001947DB" w:rsidP="00AA7C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8A06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2x32</w:t>
            </w:r>
            <w:r w:rsidR="005B2E25" w:rsidRPr="008A06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GB DDR5, min. 6000 MHz, kompatibilita s ostatními komponenty stanice</w:t>
            </w:r>
          </w:p>
        </w:tc>
      </w:tr>
      <w:tr w:rsidR="001947DB" w:rsidRPr="00FF311D" w14:paraId="3BC97DDE" w14:textId="77777777" w:rsidTr="55728D42">
        <w:trPr>
          <w:trHeight w:val="30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4A9806" w14:textId="77777777" w:rsidR="001947DB" w:rsidRPr="00FF311D" w:rsidRDefault="001947DB" w:rsidP="00AA7C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FF311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Disk</w:t>
            </w:r>
            <w:r w:rsidRPr="00FF311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B6D9AD" w14:textId="2A645B75" w:rsidR="001947DB" w:rsidRPr="008A067D" w:rsidRDefault="001947DB" w:rsidP="00AA7C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55728D4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typ disku SSD, kapacita min. </w:t>
            </w:r>
            <w:r w:rsidR="00170916" w:rsidRPr="55728D4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2</w:t>
            </w:r>
            <w:r w:rsidRPr="55728D4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TB, rychlost čtení min.</w:t>
            </w:r>
            <w:r w:rsidR="00170916" w:rsidRPr="55728D4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7300</w:t>
            </w:r>
            <w:r w:rsidRPr="55728D4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MB/s</w:t>
            </w:r>
            <w:r w:rsidR="00170916" w:rsidRPr="55728D4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, typ M.2, kompatibilita s ostatními komponenty stanice</w:t>
            </w:r>
          </w:p>
        </w:tc>
      </w:tr>
      <w:tr w:rsidR="001947DB" w:rsidRPr="00FF311D" w14:paraId="2BB6212E" w14:textId="77777777" w:rsidTr="55728D42">
        <w:trPr>
          <w:trHeight w:val="30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EE8B14" w14:textId="77777777" w:rsidR="001947DB" w:rsidRPr="00FF311D" w:rsidRDefault="001947DB" w:rsidP="00AA7C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FF311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Chladič na procesor</w:t>
            </w:r>
            <w:r w:rsidRPr="00FF311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5A63DE" w14:textId="671573D0" w:rsidR="001947DB" w:rsidRPr="008A067D" w:rsidRDefault="001947DB" w:rsidP="00AA7C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55728D4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kompatibilita s ostatními komponenty stanice</w:t>
            </w:r>
            <w:r w:rsidR="00170916" w:rsidRPr="55728D4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, hlučnost max. 30 dB</w:t>
            </w:r>
          </w:p>
        </w:tc>
      </w:tr>
      <w:tr w:rsidR="001947DB" w:rsidRPr="00FF311D" w14:paraId="060D2EAD" w14:textId="77777777" w:rsidTr="55728D42">
        <w:trPr>
          <w:trHeight w:val="30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2399E9" w14:textId="77777777" w:rsidR="001947DB" w:rsidRPr="00FF311D" w:rsidRDefault="001947DB" w:rsidP="00AA7C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FF311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Zdroj</w:t>
            </w:r>
            <w:r w:rsidRPr="00FF311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D43BF6" w14:textId="6B53E848" w:rsidR="001947DB" w:rsidRPr="008A067D" w:rsidRDefault="001947DB" w:rsidP="00AA7C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8A06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min. </w:t>
            </w:r>
            <w:r w:rsidR="005B2E25" w:rsidRPr="008A06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</w:t>
            </w:r>
            <w:r w:rsidRPr="008A06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00</w:t>
            </w:r>
            <w:r w:rsidR="005B2E25" w:rsidRPr="008A06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  <w:r w:rsidRPr="008A06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W,</w:t>
            </w:r>
            <w:r w:rsidR="005B2E25" w:rsidRPr="008A06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80 PLUS Gold, kompatibilita s ostatními komponenty stanice</w:t>
            </w:r>
            <w:r w:rsidRPr="008A06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1947DB" w:rsidRPr="00FF311D" w14:paraId="28A6C98D" w14:textId="77777777" w:rsidTr="55728D42">
        <w:trPr>
          <w:trHeight w:val="30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C46250" w14:textId="77777777" w:rsidR="001947DB" w:rsidRPr="00FF311D" w:rsidRDefault="001947DB" w:rsidP="00AA7C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FF311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Skříň</w:t>
            </w:r>
            <w:r w:rsidRPr="00FF311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FC6B23" w14:textId="41C65AC8" w:rsidR="001947DB" w:rsidRPr="008A067D" w:rsidRDefault="00170916" w:rsidP="00AA7C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55728D4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odhlučněná, max. ro</w:t>
            </w:r>
            <w:r w:rsidR="217B78AD" w:rsidRPr="55728D4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z</w:t>
            </w:r>
            <w:r w:rsidRPr="55728D4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měr ATX</w:t>
            </w:r>
          </w:p>
        </w:tc>
      </w:tr>
      <w:tr w:rsidR="001947DB" w:rsidRPr="00FF311D" w14:paraId="5F4B1D2C" w14:textId="77777777" w:rsidTr="55728D42">
        <w:trPr>
          <w:trHeight w:val="30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8EE3AB" w14:textId="2613ED34" w:rsidR="001947DB" w:rsidRPr="00FF311D" w:rsidRDefault="005B2E25" w:rsidP="00AA7C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Uložiště </w:t>
            </w:r>
            <w:r w:rsidR="001947DB" w:rsidRPr="00FF311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C0DF82" w14:textId="1F38C7C0" w:rsidR="001947DB" w:rsidRPr="008A067D" w:rsidRDefault="005B2E25" w:rsidP="00AA7C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8A067D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HDD, celková kapacita min. 16 TB</w:t>
            </w:r>
            <w:r w:rsidR="001947DB" w:rsidRPr="008A06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</w:tbl>
    <w:p w14:paraId="683C8F89" w14:textId="05116045" w:rsidR="001947DB" w:rsidRDefault="001947DB" w:rsidP="00FF311D"/>
    <w:p w14:paraId="595FA671" w14:textId="2CC8AD3D" w:rsidR="008A067D" w:rsidRPr="003458B8" w:rsidRDefault="008A067D" w:rsidP="008A067D">
      <w:pPr>
        <w:rPr>
          <w:rFonts w:cstheme="minorHAnsi"/>
          <w:b/>
          <w:bCs/>
          <w:color w:val="C00000"/>
          <w:sz w:val="20"/>
          <w:szCs w:val="20"/>
        </w:rPr>
      </w:pPr>
      <w:r w:rsidRPr="003458B8">
        <w:rPr>
          <w:rFonts w:cstheme="minorHAnsi"/>
          <w:b/>
          <w:bCs/>
          <w:color w:val="C00000"/>
          <w:sz w:val="20"/>
          <w:szCs w:val="20"/>
        </w:rPr>
        <w:t xml:space="preserve">Výrobek </w:t>
      </w:r>
      <w:r w:rsidR="00E364DB" w:rsidRPr="003458B8">
        <w:rPr>
          <w:rFonts w:cstheme="minorHAnsi"/>
          <w:b/>
          <w:bCs/>
          <w:color w:val="C00000"/>
          <w:sz w:val="20"/>
          <w:szCs w:val="20"/>
        </w:rPr>
        <w:t>6</w:t>
      </w:r>
      <w:r w:rsidRPr="003458B8">
        <w:rPr>
          <w:rFonts w:cstheme="minorHAnsi"/>
          <w:b/>
          <w:bCs/>
          <w:color w:val="C00000"/>
          <w:sz w:val="20"/>
          <w:szCs w:val="20"/>
        </w:rPr>
        <w:t>: FÚ „Energetický efektivní minipočítač typu Systém on Module (SOM)“</w:t>
      </w:r>
      <w:r w:rsidR="0051418B" w:rsidRPr="003458B8">
        <w:rPr>
          <w:rFonts w:cstheme="minorHAnsi"/>
          <w:b/>
          <w:bCs/>
          <w:color w:val="C00000"/>
          <w:sz w:val="20"/>
          <w:szCs w:val="20"/>
        </w:rPr>
        <w:t xml:space="preserve"> 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1"/>
        <w:gridCol w:w="6765"/>
      </w:tblGrid>
      <w:tr w:rsidR="008A067D" w:rsidRPr="00FF311D" w14:paraId="083B0125" w14:textId="77777777" w:rsidTr="00313EA1">
        <w:trPr>
          <w:trHeight w:val="1110"/>
        </w:trPr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F964E1" w14:textId="1C5B1DF8" w:rsidR="008A067D" w:rsidRPr="008A067D" w:rsidRDefault="008A067D" w:rsidP="008A067D">
            <w:pPr>
              <w:rPr>
                <w:sz w:val="20"/>
                <w:szCs w:val="20"/>
              </w:rPr>
            </w:pPr>
            <w:r w:rsidRPr="008A067D">
              <w:rPr>
                <w:sz w:val="20"/>
                <w:szCs w:val="20"/>
              </w:rPr>
              <w:t>Energetický efektivní minipočítač typu Systém on Module (SOM)</w:t>
            </w:r>
          </w:p>
          <w:p w14:paraId="53B74F2B" w14:textId="41E9DE13" w:rsidR="008A067D" w:rsidRPr="008A067D" w:rsidRDefault="008A067D" w:rsidP="00AA7C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6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186080" w14:textId="5BC88F2B" w:rsidR="008A067D" w:rsidRPr="008A067D" w:rsidRDefault="008A067D" w:rsidP="00DB40C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8A067D">
              <w:rPr>
                <w:rFonts w:ascii="Calibri" w:hAnsi="Calibri" w:cs="Calibri"/>
                <w:sz w:val="20"/>
                <w:szCs w:val="20"/>
              </w:rPr>
              <w:t xml:space="preserve">Energeticky efektivní mini-počítač s integrovaným grafickým akcelerátorem s min. </w:t>
            </w:r>
            <w:proofErr w:type="gramStart"/>
            <w:r w:rsidRPr="008A067D">
              <w:rPr>
                <w:rFonts w:ascii="Calibri" w:hAnsi="Calibri" w:cs="Calibri"/>
                <w:sz w:val="20"/>
                <w:szCs w:val="20"/>
              </w:rPr>
              <w:t>32GB</w:t>
            </w:r>
            <w:proofErr w:type="gramEnd"/>
            <w:r w:rsidRPr="008A067D">
              <w:rPr>
                <w:rFonts w:ascii="Calibri" w:hAnsi="Calibri" w:cs="Calibri"/>
                <w:sz w:val="20"/>
                <w:szCs w:val="20"/>
              </w:rPr>
              <w:t xml:space="preserve"> pamětí určený pro autonomní neuronové sítě. Výkon min 270 TOPS AI, akcelerátor hlubokého učení a vidění, min. 12 jader ARM procesor, min 2048 </w:t>
            </w:r>
            <w:proofErr w:type="spellStart"/>
            <w:r w:rsidRPr="008A067D">
              <w:rPr>
                <w:rFonts w:ascii="Calibri" w:hAnsi="Calibri" w:cs="Calibri"/>
                <w:sz w:val="20"/>
                <w:szCs w:val="20"/>
              </w:rPr>
              <w:t>gpu</w:t>
            </w:r>
            <w:proofErr w:type="spellEnd"/>
            <w:r w:rsidRPr="008A067D">
              <w:rPr>
                <w:rFonts w:ascii="Calibri" w:hAnsi="Calibri" w:cs="Calibri"/>
                <w:sz w:val="20"/>
                <w:szCs w:val="20"/>
              </w:rPr>
              <w:t xml:space="preserve"> jader, 64 tensor jader, softwarový balík pro end-to-end AI </w:t>
            </w:r>
            <w:proofErr w:type="spellStart"/>
            <w:r w:rsidRPr="008A067D">
              <w:rPr>
                <w:rFonts w:ascii="Calibri" w:hAnsi="Calibri" w:cs="Calibri"/>
                <w:sz w:val="20"/>
                <w:szCs w:val="20"/>
              </w:rPr>
              <w:t>pipeline</w:t>
            </w:r>
            <w:proofErr w:type="spellEnd"/>
          </w:p>
        </w:tc>
      </w:tr>
    </w:tbl>
    <w:p w14:paraId="744A0D8B" w14:textId="77777777" w:rsidR="008328A0" w:rsidRDefault="008328A0" w:rsidP="008A067D"/>
    <w:p w14:paraId="31959D10" w14:textId="742FAFAF" w:rsidR="008A067D" w:rsidRPr="0023781F" w:rsidRDefault="00087856" w:rsidP="1F36AE3B">
      <w:pPr>
        <w:jc w:val="both"/>
        <w:rPr>
          <w:i/>
          <w:iCs/>
          <w:color w:val="FF0000"/>
        </w:rPr>
      </w:pPr>
      <w:r w:rsidRPr="1F36AE3B">
        <w:rPr>
          <w:i/>
          <w:iCs/>
          <w:color w:val="FF0000"/>
          <w:highlight w:val="yellow"/>
        </w:rPr>
        <w:t xml:space="preserve">Zadavatel u </w:t>
      </w:r>
      <w:r w:rsidR="008328A0" w:rsidRPr="1F36AE3B">
        <w:rPr>
          <w:i/>
          <w:iCs/>
          <w:color w:val="FF0000"/>
          <w:highlight w:val="yellow"/>
        </w:rPr>
        <w:t>výrobku</w:t>
      </w:r>
      <w:r w:rsidRPr="1F36AE3B">
        <w:rPr>
          <w:i/>
          <w:iCs/>
          <w:color w:val="FF0000"/>
          <w:highlight w:val="yellow"/>
        </w:rPr>
        <w:t xml:space="preserve"> </w:t>
      </w:r>
      <w:r w:rsidR="6C92AF08" w:rsidRPr="1F36AE3B">
        <w:rPr>
          <w:i/>
          <w:iCs/>
          <w:color w:val="FF0000"/>
          <w:highlight w:val="yellow"/>
        </w:rPr>
        <w:t xml:space="preserve">6 </w:t>
      </w:r>
      <w:r w:rsidRPr="1F36AE3B">
        <w:rPr>
          <w:i/>
          <w:iCs/>
          <w:color w:val="FF0000"/>
          <w:highlight w:val="yellow"/>
        </w:rPr>
        <w:t xml:space="preserve">požaduje předložení odkazu na certifikát </w:t>
      </w:r>
      <w:proofErr w:type="spellStart"/>
      <w:r w:rsidRPr="1F36AE3B">
        <w:rPr>
          <w:i/>
          <w:iCs/>
          <w:color w:val="FF0000"/>
          <w:highlight w:val="yellow"/>
        </w:rPr>
        <w:t>Energy</w:t>
      </w:r>
      <w:proofErr w:type="spellEnd"/>
      <w:r w:rsidRPr="1F36AE3B">
        <w:rPr>
          <w:i/>
          <w:iCs/>
          <w:color w:val="FF0000"/>
          <w:highlight w:val="yellow"/>
        </w:rPr>
        <w:t xml:space="preserve"> Star, EPEAT nebo jiného dokumentu (prohlášení o shodě, zkušební protokol aj.), prokazujícího dosažení požadovaných hodnot normy </w:t>
      </w:r>
      <w:proofErr w:type="spellStart"/>
      <w:r w:rsidRPr="1F36AE3B">
        <w:rPr>
          <w:i/>
          <w:iCs/>
          <w:color w:val="FF0000"/>
          <w:highlight w:val="yellow"/>
        </w:rPr>
        <w:t>Energy</w:t>
      </w:r>
      <w:proofErr w:type="spellEnd"/>
      <w:r w:rsidRPr="1F36AE3B">
        <w:rPr>
          <w:i/>
          <w:iCs/>
          <w:color w:val="FF0000"/>
          <w:highlight w:val="yellow"/>
        </w:rPr>
        <w:t xml:space="preserve"> Star a EPEAT (nebo rovnocenné) v</w:t>
      </w:r>
      <w:r w:rsidR="008328A0" w:rsidRPr="1F36AE3B">
        <w:rPr>
          <w:i/>
          <w:iCs/>
          <w:color w:val="FF0000"/>
          <w:highlight w:val="yellow"/>
        </w:rPr>
        <w:t> </w:t>
      </w:r>
      <w:r w:rsidRPr="1F36AE3B">
        <w:rPr>
          <w:i/>
          <w:iCs/>
          <w:color w:val="FF0000"/>
          <w:highlight w:val="yellow"/>
        </w:rPr>
        <w:t>českém</w:t>
      </w:r>
      <w:r w:rsidR="008328A0" w:rsidRPr="1F36AE3B">
        <w:rPr>
          <w:i/>
          <w:iCs/>
          <w:color w:val="FF0000"/>
          <w:highlight w:val="yellow"/>
        </w:rPr>
        <w:t xml:space="preserve"> nebo anglickém jazyce, odpovídající minimálním standardům dle metodiky Ministerstva životního prostředí pro daný výrobek určený pro evropský trh)</w:t>
      </w:r>
      <w:r w:rsidR="002D438D" w:rsidRPr="1F36AE3B">
        <w:rPr>
          <w:rStyle w:val="Znakapoznpodarou"/>
          <w:i/>
          <w:iCs/>
          <w:color w:val="FF0000"/>
          <w:highlight w:val="yellow"/>
        </w:rPr>
        <w:footnoteReference w:id="1"/>
      </w:r>
      <w:r w:rsidR="005D40BF" w:rsidRPr="1F36AE3B">
        <w:rPr>
          <w:i/>
          <w:iCs/>
          <w:color w:val="FF0000"/>
          <w:highlight w:val="yellow"/>
        </w:rPr>
        <w:t>. Tuto skutečnost lze doložit také URL odkazem na záznam o certifikaci výrobku z databáze ENERGY STAR, odkaz je možné vyplnit ve sloupci “Odkaz na certifikaci výrobku” v příloze č. 2. Zadavatel akceptuje také kopii tohoto dokumentu.</w:t>
      </w:r>
    </w:p>
    <w:p w14:paraId="4002BD19" w14:textId="77777777" w:rsidR="00E364DB" w:rsidRDefault="00E364DB" w:rsidP="00E364DB">
      <w:pPr>
        <w:jc w:val="center"/>
        <w:rPr>
          <w:b/>
          <w:bCs/>
        </w:rPr>
      </w:pPr>
    </w:p>
    <w:p w14:paraId="223BFD50" w14:textId="77777777" w:rsidR="003458B8" w:rsidRDefault="003458B8" w:rsidP="00E364DB">
      <w:pPr>
        <w:jc w:val="center"/>
        <w:rPr>
          <w:b/>
          <w:bCs/>
        </w:rPr>
      </w:pPr>
    </w:p>
    <w:p w14:paraId="4118F0E6" w14:textId="77777777" w:rsidR="003458B8" w:rsidRDefault="003458B8" w:rsidP="00E364DB">
      <w:pPr>
        <w:jc w:val="center"/>
        <w:rPr>
          <w:b/>
          <w:bCs/>
        </w:rPr>
      </w:pPr>
    </w:p>
    <w:p w14:paraId="1841C3EB" w14:textId="77777777" w:rsidR="003458B8" w:rsidRDefault="003458B8" w:rsidP="00E364DB">
      <w:pPr>
        <w:jc w:val="center"/>
        <w:rPr>
          <w:b/>
          <w:bCs/>
        </w:rPr>
      </w:pPr>
    </w:p>
    <w:p w14:paraId="595D3253" w14:textId="77777777" w:rsidR="00E364DB" w:rsidRDefault="00E364DB" w:rsidP="008A067D"/>
    <w:sectPr w:rsidR="00E36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DDD6B" w14:textId="77777777" w:rsidR="00164D9A" w:rsidRDefault="00164D9A" w:rsidP="002D438D">
      <w:pPr>
        <w:spacing w:after="0" w:line="240" w:lineRule="auto"/>
      </w:pPr>
      <w:r>
        <w:separator/>
      </w:r>
    </w:p>
  </w:endnote>
  <w:endnote w:type="continuationSeparator" w:id="0">
    <w:p w14:paraId="1262D4CC" w14:textId="77777777" w:rsidR="00164D9A" w:rsidRDefault="00164D9A" w:rsidP="002D4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C399B" w14:textId="77777777" w:rsidR="00164D9A" w:rsidRDefault="00164D9A" w:rsidP="002D438D">
      <w:pPr>
        <w:spacing w:after="0" w:line="240" w:lineRule="auto"/>
      </w:pPr>
      <w:r>
        <w:separator/>
      </w:r>
    </w:p>
  </w:footnote>
  <w:footnote w:type="continuationSeparator" w:id="0">
    <w:p w14:paraId="68E01BAC" w14:textId="77777777" w:rsidR="00164D9A" w:rsidRDefault="00164D9A" w:rsidP="002D438D">
      <w:pPr>
        <w:spacing w:after="0" w:line="240" w:lineRule="auto"/>
      </w:pPr>
      <w:r>
        <w:continuationSeparator/>
      </w:r>
    </w:p>
  </w:footnote>
  <w:footnote w:id="1">
    <w:p w14:paraId="71D20974" w14:textId="55DF365B" w:rsidR="002D438D" w:rsidRDefault="002D438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1" w:history="1">
        <w:r w:rsidRPr="00265C47">
          <w:rPr>
            <w:rStyle w:val="Hypertextovodkaz"/>
          </w:rPr>
          <w:t>https://mzp.gov.cz/system/files/2024-12/OFDN-List_1_Vypocetni_technika-20180314.pdf.002.pdf</w:t>
        </w:r>
      </w:hyperlink>
    </w:p>
    <w:p w14:paraId="300C2404" w14:textId="414DA1EE" w:rsidR="00322063" w:rsidRDefault="00820EF0">
      <w:pPr>
        <w:pStyle w:val="Textpoznpodarou"/>
      </w:pPr>
      <w:hyperlink r:id="rId2" w:history="1">
        <w:r w:rsidR="00322063" w:rsidRPr="008370A0">
          <w:rPr>
            <w:rStyle w:val="Hypertextovodkaz"/>
          </w:rPr>
          <w:t>https://mzp.gov.cz/system/files/2024-12/OFDN-List_2_Kancelarska_%20technika-20180314.pdf.pdf</w:t>
        </w:r>
      </w:hyperlink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384"/>
    <w:rsid w:val="0003393C"/>
    <w:rsid w:val="00062821"/>
    <w:rsid w:val="00087856"/>
    <w:rsid w:val="000F09A0"/>
    <w:rsid w:val="00152660"/>
    <w:rsid w:val="00164D9A"/>
    <w:rsid w:val="00170916"/>
    <w:rsid w:val="001947DB"/>
    <w:rsid w:val="001A0617"/>
    <w:rsid w:val="001A32F2"/>
    <w:rsid w:val="001B3205"/>
    <w:rsid w:val="001C42D4"/>
    <w:rsid w:val="002056CD"/>
    <w:rsid w:val="00236290"/>
    <w:rsid w:val="0023781F"/>
    <w:rsid w:val="0026779D"/>
    <w:rsid w:val="00274E68"/>
    <w:rsid w:val="002D438D"/>
    <w:rsid w:val="00313EA1"/>
    <w:rsid w:val="00322063"/>
    <w:rsid w:val="003458B8"/>
    <w:rsid w:val="003F706F"/>
    <w:rsid w:val="00470D19"/>
    <w:rsid w:val="0051418B"/>
    <w:rsid w:val="005B2E25"/>
    <w:rsid w:val="005D40BF"/>
    <w:rsid w:val="005D4FCF"/>
    <w:rsid w:val="00626678"/>
    <w:rsid w:val="0063660E"/>
    <w:rsid w:val="00670ED6"/>
    <w:rsid w:val="0067579F"/>
    <w:rsid w:val="006B094E"/>
    <w:rsid w:val="006D240E"/>
    <w:rsid w:val="00730C2D"/>
    <w:rsid w:val="007E082D"/>
    <w:rsid w:val="00805384"/>
    <w:rsid w:val="00820EF0"/>
    <w:rsid w:val="00822CC1"/>
    <w:rsid w:val="008328A0"/>
    <w:rsid w:val="00850268"/>
    <w:rsid w:val="00887797"/>
    <w:rsid w:val="008A067D"/>
    <w:rsid w:val="008B5D82"/>
    <w:rsid w:val="008B6390"/>
    <w:rsid w:val="008C2724"/>
    <w:rsid w:val="008F27B5"/>
    <w:rsid w:val="00920378"/>
    <w:rsid w:val="00960084"/>
    <w:rsid w:val="0099666A"/>
    <w:rsid w:val="00A1289C"/>
    <w:rsid w:val="00AA7C07"/>
    <w:rsid w:val="00B13075"/>
    <w:rsid w:val="00B60B60"/>
    <w:rsid w:val="00B725CA"/>
    <w:rsid w:val="00C02908"/>
    <w:rsid w:val="00C50A37"/>
    <w:rsid w:val="00CB5D4D"/>
    <w:rsid w:val="00D00252"/>
    <w:rsid w:val="00D13853"/>
    <w:rsid w:val="00D510E3"/>
    <w:rsid w:val="00DB40C2"/>
    <w:rsid w:val="00DC61FE"/>
    <w:rsid w:val="00E14CF4"/>
    <w:rsid w:val="00E3348B"/>
    <w:rsid w:val="00E364DB"/>
    <w:rsid w:val="00EF2737"/>
    <w:rsid w:val="00F15F67"/>
    <w:rsid w:val="00F749E4"/>
    <w:rsid w:val="00FF311D"/>
    <w:rsid w:val="05315E87"/>
    <w:rsid w:val="0533F894"/>
    <w:rsid w:val="0B4FA580"/>
    <w:rsid w:val="0C0AE904"/>
    <w:rsid w:val="0CE9278C"/>
    <w:rsid w:val="0E5E0041"/>
    <w:rsid w:val="19176AFF"/>
    <w:rsid w:val="1DCDB9AB"/>
    <w:rsid w:val="1DCE84B8"/>
    <w:rsid w:val="1EF9881D"/>
    <w:rsid w:val="1F36AE3B"/>
    <w:rsid w:val="217B78AD"/>
    <w:rsid w:val="23F28901"/>
    <w:rsid w:val="26A44796"/>
    <w:rsid w:val="2768D09C"/>
    <w:rsid w:val="2842F154"/>
    <w:rsid w:val="288CAEF6"/>
    <w:rsid w:val="2A2E0538"/>
    <w:rsid w:val="2AC509A4"/>
    <w:rsid w:val="2BC1C9C3"/>
    <w:rsid w:val="2D5AACCF"/>
    <w:rsid w:val="305B9849"/>
    <w:rsid w:val="30C9DEB5"/>
    <w:rsid w:val="36138812"/>
    <w:rsid w:val="394FBAEA"/>
    <w:rsid w:val="3A1CA0E5"/>
    <w:rsid w:val="3B86CC39"/>
    <w:rsid w:val="3BE4CC56"/>
    <w:rsid w:val="42A6D4D1"/>
    <w:rsid w:val="431AD6BF"/>
    <w:rsid w:val="4A7C8E37"/>
    <w:rsid w:val="55728D42"/>
    <w:rsid w:val="55A96429"/>
    <w:rsid w:val="5752EAF1"/>
    <w:rsid w:val="6436CAA4"/>
    <w:rsid w:val="6C92AF08"/>
    <w:rsid w:val="6DEB45B1"/>
    <w:rsid w:val="756E4BCF"/>
    <w:rsid w:val="77A34E2F"/>
    <w:rsid w:val="797B60D2"/>
    <w:rsid w:val="7A4299AB"/>
    <w:rsid w:val="7A7CE734"/>
    <w:rsid w:val="7EBB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A2469"/>
  <w15:chartTrackingRefBased/>
  <w15:docId w15:val="{846374A2-1BF5-4FE2-B69A-6BA1428EE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64D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FF3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FF311D"/>
  </w:style>
  <w:style w:type="character" w:customStyle="1" w:styleId="eop">
    <w:name w:val="eop"/>
    <w:basedOn w:val="Standardnpsmoodstavce"/>
    <w:rsid w:val="00FF311D"/>
  </w:style>
  <w:style w:type="character" w:customStyle="1" w:styleId="scxw107805005">
    <w:name w:val="scxw107805005"/>
    <w:basedOn w:val="Standardnpsmoodstavce"/>
    <w:rsid w:val="00FF311D"/>
  </w:style>
  <w:style w:type="character" w:styleId="Odkaznakoment">
    <w:name w:val="annotation reference"/>
    <w:basedOn w:val="Standardnpsmoodstavce"/>
    <w:uiPriority w:val="99"/>
    <w:semiHidden/>
    <w:unhideWhenUsed/>
    <w:rsid w:val="000F09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F09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F09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09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09A0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D438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D438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D438D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2D438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D43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4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6233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8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7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14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71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14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5260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2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2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00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60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9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6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9568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3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53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21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1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8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61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9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88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5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32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8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00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99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9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03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31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03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27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1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87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51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65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14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4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79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09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80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4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0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61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6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36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216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7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4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2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8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448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5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mzp.gov.cz/system/files/2024-12/OFDN-List_2_Kancelarska_%20technika-20180314.pdf.pdf" TargetMode="External"/><Relationship Id="rId1" Type="http://schemas.openxmlformats.org/officeDocument/2006/relationships/hyperlink" Target="https://mzp.gov.cz/system/files/2024-12/OFDN-List_1_Vypocetni_technika-20180314.pdf.002.pdf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33658424F634419798986AA9C6288F" ma:contentTypeVersion="15" ma:contentTypeDescription="Vytvoří nový dokument" ma:contentTypeScope="" ma:versionID="699db3f58ac4291b6ef2af7fdb5afd12">
  <xsd:schema xmlns:xsd="http://www.w3.org/2001/XMLSchema" xmlns:xs="http://www.w3.org/2001/XMLSchema" xmlns:p="http://schemas.microsoft.com/office/2006/metadata/properties" xmlns:ns2="75c601e6-9772-4780-a0a4-e3bdc3d14196" xmlns:ns3="fd43e9a8-26a7-4f14-8299-faca8954f848" targetNamespace="http://schemas.microsoft.com/office/2006/metadata/properties" ma:root="true" ma:fieldsID="3e37f46f9627d3a2fda34808d1bf1349" ns2:_="" ns3:_="">
    <xsd:import namespace="75c601e6-9772-4780-a0a4-e3bdc3d14196"/>
    <xsd:import namespace="fd43e9a8-26a7-4f14-8299-faca8954f8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601e6-9772-4780-a0a4-e3bdc3d14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3e9a8-26a7-4f14-8299-faca8954f84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310b16-1536-4837-bb4a-86a4ebd2c150}" ma:internalName="TaxCatchAll" ma:showField="CatchAllData" ma:web="fd43e9a8-26a7-4f14-8299-faca8954f8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c601e6-9772-4780-a0a4-e3bdc3d14196">
      <Terms xmlns="http://schemas.microsoft.com/office/infopath/2007/PartnerControls"/>
    </lcf76f155ced4ddcb4097134ff3c332f>
    <TaxCatchAll xmlns="fd43e9a8-26a7-4f14-8299-faca8954f848" xsi:nil="true"/>
  </documentManagement>
</p:properties>
</file>

<file path=customXml/itemProps1.xml><?xml version="1.0" encoding="utf-8"?>
<ds:datastoreItem xmlns:ds="http://schemas.openxmlformats.org/officeDocument/2006/customXml" ds:itemID="{1F3C97B8-7A8C-4DF6-914D-AD23E17DF1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c601e6-9772-4780-a0a4-e3bdc3d14196"/>
    <ds:schemaRef ds:uri="fd43e9a8-26a7-4f14-8299-faca8954f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7582E3-C301-4E83-A62C-FFB74C258F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0CD25B-847C-4C1B-9070-88840197FE3E}">
  <ds:schemaRefs>
    <ds:schemaRef ds:uri="http://schemas.microsoft.com/office/2006/metadata/properties"/>
    <ds:schemaRef ds:uri="http://schemas.microsoft.com/office/infopath/2007/PartnerControls"/>
    <ds:schemaRef ds:uri="75c601e6-9772-4780-a0a4-e3bdc3d14196"/>
    <ds:schemaRef ds:uri="fd43e9a8-26a7-4f14-8299-faca8954f8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1082</Words>
  <Characters>6386</Characters>
  <Application>Microsoft Office Word</Application>
  <DocSecurity>0</DocSecurity>
  <Lines>53</Lines>
  <Paragraphs>14</Paragraphs>
  <ScaleCrop>false</ScaleCrop>
  <Company/>
  <LinksUpToDate>false</LinksUpToDate>
  <CharactersWithSpaces>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Yvona Kaniová</dc:creator>
  <cp:keywords/>
  <dc:description/>
  <cp:lastModifiedBy>Pavla Vítková</cp:lastModifiedBy>
  <cp:revision>71</cp:revision>
  <dcterms:created xsi:type="dcterms:W3CDTF">2025-03-14T08:24:00Z</dcterms:created>
  <dcterms:modified xsi:type="dcterms:W3CDTF">2025-04-10T09:30:00Z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0x0101001433658424F634419798986AA9C6288F</vt:lpwstr>
  </property>
  <property fmtid="{D5CDD505-2E9C-101B-9397-08002B2CF9AE}" pid="3" name="MediaServiceImageTags">
    <vt:lpwstr/>
  </property>
</Properties>
</file>