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2A3" w:rsidRPr="00A176C0" w:rsidRDefault="00F05BA0" w:rsidP="007802A3">
      <w:pPr>
        <w:jc w:val="center"/>
        <w:rPr>
          <w:rFonts w:ascii="Palatino Linotype" w:hAnsi="Palatino Linotype" w:cs="Arial"/>
          <w:b/>
          <w:sz w:val="22"/>
          <w:szCs w:val="22"/>
        </w:rPr>
      </w:pPr>
      <w:bookmarkStart w:id="0" w:name="_DV_M20"/>
      <w:bookmarkEnd w:id="0"/>
      <w:r w:rsidRPr="00A176C0">
        <w:rPr>
          <w:rFonts w:ascii="Palatino Linotype" w:hAnsi="Palatino Linotype"/>
          <w:b/>
          <w:sz w:val="22"/>
          <w:szCs w:val="22"/>
        </w:rPr>
        <w:t xml:space="preserve">LICENČNÍ SMLUVNÍ PODMÍNKY </w:t>
      </w:r>
    </w:p>
    <w:p w:rsidR="00AD5EF1" w:rsidRPr="00A176C0" w:rsidRDefault="00683500" w:rsidP="00AD5EF1">
      <w:pPr>
        <w:pStyle w:val="Nadpis1"/>
        <w:numPr>
          <w:ilvl w:val="0"/>
          <w:numId w:val="0"/>
        </w:numPr>
        <w:spacing w:before="120"/>
        <w:rPr>
          <w:rFonts w:ascii="Palatino Linotype" w:hAnsi="Palatino Linotype" w:cs="Arial"/>
          <w:b/>
          <w:sz w:val="22"/>
          <w:szCs w:val="22"/>
        </w:rPr>
      </w:pPr>
      <w:r w:rsidRPr="00A176C0">
        <w:rPr>
          <w:rFonts w:ascii="Palatino Linotype" w:hAnsi="Palatino Linotype"/>
          <w:b/>
          <w:sz w:val="22"/>
          <w:szCs w:val="22"/>
        </w:rPr>
        <w:t xml:space="preserve"> </w:t>
      </w:r>
    </w:p>
    <w:p w:rsidR="007802A3" w:rsidRPr="00A176C0" w:rsidRDefault="007802A3" w:rsidP="007802A3">
      <w:pPr>
        <w:pStyle w:val="TOCLevel1"/>
        <w:rPr>
          <w:rFonts w:ascii="Palatino Linotype" w:hAnsi="Palatino Linotype" w:cs="Arial"/>
          <w:sz w:val="22"/>
          <w:szCs w:val="22"/>
        </w:rPr>
      </w:pPr>
      <w:bookmarkStart w:id="1" w:name="_DV_M21"/>
      <w:bookmarkStart w:id="2" w:name="_Ref45690900"/>
      <w:bookmarkEnd w:id="1"/>
      <w:r w:rsidRPr="00A176C0">
        <w:rPr>
          <w:rFonts w:ascii="Palatino Linotype" w:hAnsi="Palatino Linotype"/>
          <w:sz w:val="22"/>
          <w:szCs w:val="22"/>
        </w:rPr>
        <w:t>VÝKLAD</w:t>
      </w:r>
      <w:bookmarkEnd w:id="2"/>
    </w:p>
    <w:p w:rsidR="00AD5EF1" w:rsidRPr="00A176C0" w:rsidRDefault="00AD5EF1" w:rsidP="00CD5D50">
      <w:pPr>
        <w:pStyle w:val="Nadpis2"/>
        <w:tabs>
          <w:tab w:val="clear" w:pos="720"/>
        </w:tabs>
        <w:rPr>
          <w:rFonts w:ascii="Palatino Linotype" w:hAnsi="Palatino Linotype" w:cs="Arial"/>
          <w:sz w:val="22"/>
          <w:szCs w:val="22"/>
        </w:rPr>
      </w:pPr>
      <w:bookmarkStart w:id="3" w:name="_DV_M22"/>
      <w:bookmarkEnd w:id="3"/>
      <w:r w:rsidRPr="00A176C0">
        <w:rPr>
          <w:rFonts w:ascii="Palatino Linotype" w:hAnsi="Palatino Linotype"/>
          <w:sz w:val="22"/>
          <w:szCs w:val="22"/>
        </w:rPr>
        <w:t xml:space="preserve">V těchto podmínkách platí tyto definice a pravidla výkladu: </w:t>
      </w:r>
    </w:p>
    <w:p w:rsidR="00AD5EF1" w:rsidRPr="00A176C0" w:rsidRDefault="007802A3" w:rsidP="00CD5D50">
      <w:pPr>
        <w:ind w:left="900"/>
        <w:rPr>
          <w:rFonts w:ascii="Palatino Linotype" w:hAnsi="Palatino Linotype" w:cs="Arial"/>
          <w:sz w:val="22"/>
          <w:szCs w:val="22"/>
        </w:rPr>
      </w:pPr>
      <w:r w:rsidRPr="00A176C0">
        <w:rPr>
          <w:rFonts w:ascii="Palatino Linotype" w:hAnsi="Palatino Linotype"/>
          <w:sz w:val="22"/>
          <w:szCs w:val="22"/>
        </w:rPr>
        <w:t>„</w:t>
      </w:r>
      <w:r w:rsidRPr="00A176C0">
        <w:rPr>
          <w:rFonts w:ascii="Palatino Linotype" w:hAnsi="Palatino Linotype"/>
          <w:b/>
          <w:sz w:val="22"/>
          <w:szCs w:val="22"/>
        </w:rPr>
        <w:t>Dodatečné podmínky</w:t>
      </w:r>
      <w:r w:rsidRPr="00A176C0">
        <w:rPr>
          <w:rFonts w:ascii="Palatino Linotype" w:hAnsi="Palatino Linotype"/>
          <w:sz w:val="22"/>
          <w:szCs w:val="22"/>
        </w:rPr>
        <w:t xml:space="preserve">“ znamenají dodatečné podmínky (jsou-li nějaké) sjednané mezi Poskytovatelem licence a Nabyvatelem licence a uvedené v Dohodě, a to včetně všech jejich dodatků; </w:t>
      </w:r>
    </w:p>
    <w:p w:rsidR="00AD5EF1" w:rsidRPr="00A176C0" w:rsidRDefault="007802A3" w:rsidP="00CD5D50">
      <w:pPr>
        <w:ind w:left="900"/>
        <w:rPr>
          <w:rFonts w:ascii="Palatino Linotype" w:hAnsi="Palatino Linotype" w:cs="Arial"/>
          <w:sz w:val="22"/>
          <w:szCs w:val="22"/>
        </w:rPr>
      </w:pPr>
      <w:r w:rsidRPr="00A176C0">
        <w:rPr>
          <w:rFonts w:ascii="Palatino Linotype" w:hAnsi="Palatino Linotype"/>
          <w:sz w:val="22"/>
          <w:szCs w:val="22"/>
        </w:rPr>
        <w:t>„</w:t>
      </w:r>
      <w:r w:rsidRPr="00A176C0">
        <w:rPr>
          <w:rFonts w:ascii="Palatino Linotype" w:hAnsi="Palatino Linotype"/>
          <w:b/>
          <w:sz w:val="22"/>
          <w:szCs w:val="22"/>
        </w:rPr>
        <w:t>Přidružená organizace</w:t>
      </w:r>
      <w:r w:rsidRPr="00A176C0">
        <w:rPr>
          <w:rFonts w:ascii="Palatino Linotype" w:hAnsi="Palatino Linotype"/>
          <w:sz w:val="22"/>
          <w:szCs w:val="22"/>
        </w:rPr>
        <w:t xml:space="preserve">“ znamená všechny holdingové společnosti a dceřiné firmy Nabyvatele licence a všechny dceřiné firmy holdingové společnosti Nabyvatele licence; </w:t>
      </w:r>
    </w:p>
    <w:p w:rsidR="00AD5EF1" w:rsidRPr="00A176C0" w:rsidRDefault="007802A3" w:rsidP="00CD5D50">
      <w:pPr>
        <w:ind w:left="900"/>
        <w:rPr>
          <w:rFonts w:ascii="Palatino Linotype" w:hAnsi="Palatino Linotype" w:cs="Arial"/>
          <w:sz w:val="22"/>
          <w:szCs w:val="22"/>
        </w:rPr>
      </w:pPr>
      <w:r w:rsidRPr="00A176C0">
        <w:rPr>
          <w:rFonts w:ascii="Palatino Linotype" w:hAnsi="Palatino Linotype"/>
          <w:sz w:val="22"/>
          <w:szCs w:val="22"/>
        </w:rPr>
        <w:t>„</w:t>
      </w:r>
      <w:r w:rsidRPr="00A176C0">
        <w:rPr>
          <w:rFonts w:ascii="Palatino Linotype" w:hAnsi="Palatino Linotype"/>
          <w:b/>
          <w:sz w:val="22"/>
          <w:szCs w:val="22"/>
        </w:rPr>
        <w:t>Smlouva</w:t>
      </w:r>
      <w:r w:rsidRPr="00A176C0">
        <w:rPr>
          <w:rFonts w:ascii="Palatino Linotype" w:hAnsi="Palatino Linotype"/>
          <w:sz w:val="22"/>
          <w:szCs w:val="22"/>
        </w:rPr>
        <w:t xml:space="preserve">“ znamená smlouva uzavřená mezi Poskytovatelem licence a Nabyvatelem licence, která je součástí Dohody, těchto Podmínek a případných Dodatečných podmínek; </w:t>
      </w:r>
    </w:p>
    <w:p w:rsidR="004A12DF" w:rsidRPr="00A176C0" w:rsidRDefault="00D56B2A" w:rsidP="00CD5D50">
      <w:pPr>
        <w:ind w:left="900"/>
        <w:rPr>
          <w:rFonts w:ascii="Palatino Linotype" w:hAnsi="Palatino Linotype" w:cs="Arial"/>
          <w:sz w:val="22"/>
          <w:szCs w:val="22"/>
        </w:rPr>
      </w:pPr>
      <w:r w:rsidRPr="00A176C0">
        <w:rPr>
          <w:rFonts w:ascii="Palatino Linotype" w:hAnsi="Palatino Linotype"/>
          <w:sz w:val="22"/>
          <w:szCs w:val="22"/>
        </w:rPr>
        <w:t>„</w:t>
      </w:r>
      <w:r w:rsidRPr="00A176C0">
        <w:rPr>
          <w:rFonts w:ascii="Palatino Linotype" w:hAnsi="Palatino Linotype"/>
          <w:b/>
          <w:sz w:val="22"/>
          <w:szCs w:val="22"/>
        </w:rPr>
        <w:t>Smluvní rok</w:t>
      </w:r>
      <w:r w:rsidRPr="00A176C0">
        <w:rPr>
          <w:rFonts w:ascii="Palatino Linotype" w:hAnsi="Palatino Linotype"/>
          <w:sz w:val="22"/>
          <w:szCs w:val="22"/>
        </w:rPr>
        <w:t>“ znamená každý smluvní rok, který započne po uplynutí Původního období a vždy rok poté;</w:t>
      </w:r>
    </w:p>
    <w:p w:rsidR="00D56B2A" w:rsidRPr="00A176C0" w:rsidRDefault="004A12DF" w:rsidP="00CD5D50">
      <w:pPr>
        <w:ind w:left="900"/>
        <w:rPr>
          <w:rFonts w:ascii="Palatino Linotype" w:hAnsi="Palatino Linotype" w:cs="Arial"/>
          <w:sz w:val="22"/>
          <w:szCs w:val="22"/>
        </w:rPr>
      </w:pPr>
      <w:r w:rsidRPr="00A176C0">
        <w:rPr>
          <w:rFonts w:ascii="Palatino Linotype" w:hAnsi="Palatino Linotype"/>
          <w:sz w:val="22"/>
          <w:szCs w:val="22"/>
        </w:rPr>
        <w:t>„</w:t>
      </w:r>
      <w:r w:rsidRPr="00A176C0">
        <w:rPr>
          <w:rFonts w:ascii="Palatino Linotype" w:hAnsi="Palatino Linotype"/>
          <w:b/>
          <w:sz w:val="22"/>
          <w:szCs w:val="22"/>
        </w:rPr>
        <w:t>Prodloužené období</w:t>
      </w:r>
      <w:r w:rsidRPr="00A176C0">
        <w:rPr>
          <w:rFonts w:ascii="Palatino Linotype" w:hAnsi="Palatino Linotype"/>
          <w:sz w:val="22"/>
          <w:szCs w:val="22"/>
        </w:rPr>
        <w:t xml:space="preserve">“ je termín, jehož význam je uveden v článku 3.2; </w:t>
      </w:r>
    </w:p>
    <w:p w:rsidR="00AD5EF1" w:rsidRPr="00A176C0" w:rsidRDefault="007802A3" w:rsidP="00CD5D50">
      <w:pPr>
        <w:ind w:left="900"/>
        <w:rPr>
          <w:rFonts w:ascii="Palatino Linotype" w:hAnsi="Palatino Linotype" w:cs="Arial"/>
          <w:color w:val="000000"/>
          <w:sz w:val="22"/>
          <w:szCs w:val="22"/>
        </w:rPr>
      </w:pPr>
      <w:r w:rsidRPr="00A176C0">
        <w:rPr>
          <w:rFonts w:ascii="Palatino Linotype" w:hAnsi="Palatino Linotype"/>
        </w:rPr>
        <w:t>„</w:t>
      </w:r>
      <w:bookmarkStart w:id="4" w:name="_DV_M23"/>
      <w:bookmarkEnd w:id="4"/>
      <w:r w:rsidRPr="00A176C0">
        <w:rPr>
          <w:rFonts w:ascii="Palatino Linotype" w:hAnsi="Palatino Linotype"/>
          <w:b/>
          <w:color w:val="000000"/>
          <w:sz w:val="22"/>
          <w:szCs w:val="22"/>
        </w:rPr>
        <w:t>Práva duševního vlastnictví“</w:t>
      </w:r>
      <w:r w:rsidRPr="00A176C0">
        <w:rPr>
          <w:rFonts w:ascii="Palatino Linotype" w:hAnsi="Palatino Linotype"/>
          <w:color w:val="000000"/>
          <w:sz w:val="22"/>
          <w:szCs w:val="22"/>
        </w:rPr>
        <w:t xml:space="preserve"> zahrnují veškerá autorská práva, jedinečná práva na databáze, patenty, obchodní značky, známky služeb, know-how, obchodní tajemství, zaregistrované i nezaregistrované průmyslové vzory a další práva duševního vlastnictví bez ohledu na to, zda jsou zaregistrována či nikoliv, a veškeré žádosti a práva na žádost o registraci těchto výše uvedených práv a všechny další formy ochrany podobné povahy nebo podobného charakteru a s podobným účinkem, které mohou někde ve světě existovat; </w:t>
      </w:r>
    </w:p>
    <w:p w:rsidR="004A12DF" w:rsidRPr="00A176C0" w:rsidRDefault="004A12DF" w:rsidP="00CD5D50">
      <w:pPr>
        <w:ind w:left="900"/>
        <w:rPr>
          <w:rFonts w:ascii="Palatino Linotype" w:hAnsi="Palatino Linotype" w:cs="Arial"/>
          <w:b/>
          <w:color w:val="000000"/>
          <w:sz w:val="22"/>
          <w:szCs w:val="22"/>
        </w:rPr>
      </w:pPr>
      <w:r w:rsidRPr="00A176C0">
        <w:rPr>
          <w:rFonts w:ascii="Palatino Linotype" w:hAnsi="Palatino Linotype"/>
          <w:color w:val="000000"/>
          <w:sz w:val="22"/>
          <w:szCs w:val="22"/>
        </w:rPr>
        <w:t>„</w:t>
      </w:r>
      <w:r w:rsidRPr="00A176C0">
        <w:rPr>
          <w:rFonts w:ascii="Palatino Linotype" w:hAnsi="Palatino Linotype"/>
          <w:b/>
          <w:color w:val="000000"/>
          <w:sz w:val="22"/>
          <w:szCs w:val="22"/>
        </w:rPr>
        <w:t>Původní období</w:t>
      </w:r>
      <w:r w:rsidRPr="00A176C0">
        <w:rPr>
          <w:rFonts w:ascii="Palatino Linotype" w:hAnsi="Palatino Linotype"/>
          <w:color w:val="000000"/>
          <w:sz w:val="22"/>
          <w:szCs w:val="22"/>
        </w:rPr>
        <w:t>“ znamená původní období platnosti Smlouvy uvedené v Dohodě;</w:t>
      </w:r>
    </w:p>
    <w:p w:rsidR="00683500" w:rsidRPr="00A176C0" w:rsidRDefault="007802A3" w:rsidP="00683500">
      <w:pPr>
        <w:pStyle w:val="Definitions"/>
        <w:spacing w:before="120" w:after="0" w:line="240" w:lineRule="auto"/>
        <w:ind w:left="900"/>
        <w:rPr>
          <w:rFonts w:ascii="Palatino Linotype" w:hAnsi="Palatino Linotype"/>
          <w:szCs w:val="22"/>
        </w:rPr>
      </w:pPr>
      <w:r w:rsidRPr="00A176C0">
        <w:rPr>
          <w:rFonts w:ascii="Palatino Linotype" w:hAnsi="Palatino Linotype"/>
          <w:szCs w:val="22"/>
        </w:rPr>
        <w:t>„</w:t>
      </w:r>
      <w:r w:rsidRPr="00A176C0">
        <w:rPr>
          <w:rFonts w:ascii="Palatino Linotype" w:hAnsi="Palatino Linotype"/>
          <w:b/>
          <w:szCs w:val="22"/>
        </w:rPr>
        <w:t>Nabyvatel licence</w:t>
      </w:r>
      <w:r w:rsidRPr="00A176C0">
        <w:rPr>
          <w:rFonts w:ascii="Palatino Linotype" w:hAnsi="Palatino Linotype"/>
          <w:szCs w:val="22"/>
        </w:rPr>
        <w:t xml:space="preserve">“ je osoba, firma nebo jiný subjekt, kterému Poskytovatel licence uděluje licenci k Produktu v souladu s podmínkami této Smlouvy a jehož údaje jsou uvedeny v Dohodě; </w:t>
      </w:r>
      <w:bookmarkStart w:id="5" w:name="_DV_X4"/>
      <w:bookmarkStart w:id="6" w:name="_DV_C6"/>
    </w:p>
    <w:p w:rsidR="00AD5EF1" w:rsidRPr="00A176C0" w:rsidRDefault="00683500" w:rsidP="00683500">
      <w:pPr>
        <w:pStyle w:val="Definitions"/>
        <w:spacing w:before="120" w:after="0" w:line="240" w:lineRule="auto"/>
        <w:ind w:left="900"/>
        <w:rPr>
          <w:rStyle w:val="DeltaViewMoveDestination"/>
          <w:rFonts w:ascii="Palatino Linotype" w:hAnsi="Palatino Linotype" w:cs="Arial"/>
          <w:color w:val="auto"/>
          <w:szCs w:val="22"/>
          <w:u w:val="none"/>
        </w:rPr>
      </w:pPr>
      <w:r w:rsidRPr="00A176C0">
        <w:rPr>
          <w:rStyle w:val="DeltaViewMoveDestination"/>
          <w:rFonts w:ascii="Palatino Linotype" w:hAnsi="Palatino Linotype" w:cs="Arial"/>
          <w:color w:val="auto"/>
          <w:szCs w:val="22"/>
          <w:u w:val="none"/>
        </w:rPr>
        <w:t xml:space="preserve"> </w:t>
      </w:r>
    </w:p>
    <w:p w:rsidR="00AD5EF1" w:rsidRPr="00A176C0" w:rsidRDefault="007802A3" w:rsidP="00CD5D50">
      <w:pPr>
        <w:ind w:left="900"/>
        <w:rPr>
          <w:rFonts w:ascii="Palatino Linotype" w:hAnsi="Palatino Linotype" w:cs="Arial"/>
          <w:color w:val="000000"/>
          <w:sz w:val="22"/>
          <w:szCs w:val="22"/>
        </w:rPr>
      </w:pPr>
      <w:r w:rsidRPr="00A176C0">
        <w:rPr>
          <w:rStyle w:val="DeltaViewMoveDestination"/>
          <w:rFonts w:ascii="Palatino Linotype" w:hAnsi="Palatino Linotype"/>
          <w:color w:val="auto"/>
          <w:sz w:val="22"/>
          <w:szCs w:val="22"/>
          <w:u w:val="none"/>
        </w:rPr>
        <w:t>„</w:t>
      </w:r>
      <w:bookmarkStart w:id="7" w:name="_DV_M24"/>
      <w:bookmarkEnd w:id="5"/>
      <w:bookmarkEnd w:id="6"/>
      <w:bookmarkEnd w:id="7"/>
      <w:r w:rsidRPr="00A176C0">
        <w:rPr>
          <w:rFonts w:ascii="Palatino Linotype" w:hAnsi="Palatino Linotype"/>
          <w:b/>
          <w:color w:val="000000"/>
          <w:sz w:val="22"/>
          <w:szCs w:val="22"/>
        </w:rPr>
        <w:t>Produkt</w:t>
      </w:r>
      <w:r w:rsidRPr="00A176C0">
        <w:rPr>
          <w:rFonts w:ascii="Palatino Linotype" w:hAnsi="Palatino Linotype"/>
          <w:color w:val="000000"/>
          <w:sz w:val="22"/>
          <w:szCs w:val="22"/>
        </w:rPr>
        <w:t>“ je software/počítačové programy uvedené v Dohodě a veškeré Aktualizace provedené během Období platnosti, veškerá data, text, informace a software i další materiály i všechny doprovodné písemné materiály poskytnuté Nabyvateli licence dle této Smlouvy jakýmikoli prostředky včetně například dosud neznámých datových nosičů, včetně CD-</w:t>
      </w:r>
      <w:proofErr w:type="spellStart"/>
      <w:r w:rsidRPr="00A176C0">
        <w:rPr>
          <w:rFonts w:ascii="Palatino Linotype" w:hAnsi="Palatino Linotype"/>
          <w:color w:val="000000"/>
          <w:sz w:val="22"/>
          <w:szCs w:val="22"/>
        </w:rPr>
        <w:t>ROMu</w:t>
      </w:r>
      <w:proofErr w:type="spellEnd"/>
      <w:r w:rsidRPr="00A176C0">
        <w:rPr>
          <w:rFonts w:ascii="Palatino Linotype" w:hAnsi="Palatino Linotype"/>
          <w:color w:val="000000"/>
          <w:sz w:val="22"/>
          <w:szCs w:val="22"/>
        </w:rPr>
        <w:t xml:space="preserve"> a DVD-ROMU, nebo prostřednictvím online komunikace a doručení (včetně komunikace a doručení přes internet), a Produkt zahrnuje</w:t>
      </w:r>
      <w:bookmarkStart w:id="8" w:name="_DV_C8"/>
      <w:r w:rsidRPr="00A176C0">
        <w:rPr>
          <w:rFonts w:ascii="Palatino Linotype" w:hAnsi="Palatino Linotype"/>
          <w:sz w:val="22"/>
          <w:szCs w:val="22"/>
        </w:rPr>
        <w:t xml:space="preserve"> </w:t>
      </w:r>
      <w:r w:rsidRPr="00A176C0">
        <w:rPr>
          <w:rStyle w:val="DeltaViewInsertion"/>
          <w:rFonts w:ascii="Palatino Linotype" w:hAnsi="Palatino Linotype"/>
          <w:color w:val="auto"/>
          <w:sz w:val="22"/>
          <w:szCs w:val="22"/>
          <w:u w:val="none"/>
        </w:rPr>
        <w:t>veškeré</w:t>
      </w:r>
      <w:bookmarkStart w:id="9" w:name="_DV_M25"/>
      <w:bookmarkEnd w:id="8"/>
      <w:bookmarkEnd w:id="9"/>
      <w:r w:rsidRPr="00A176C0">
        <w:rPr>
          <w:rFonts w:ascii="Palatino Linotype" w:hAnsi="Palatino Linotype"/>
          <w:sz w:val="22"/>
          <w:szCs w:val="22"/>
        </w:rPr>
        <w:t xml:space="preserve"> případné Aktualizace</w:t>
      </w:r>
      <w:bookmarkStart w:id="10" w:name="_DV_C9"/>
      <w:r w:rsidRPr="00A176C0">
        <w:rPr>
          <w:rStyle w:val="DeltaViewInsertion"/>
          <w:rFonts w:ascii="Palatino Linotype" w:hAnsi="Palatino Linotype"/>
          <w:color w:val="auto"/>
          <w:sz w:val="22"/>
          <w:szCs w:val="22"/>
          <w:u w:val="none"/>
        </w:rPr>
        <w:t xml:space="preserve"> uvedené v Dohodě</w:t>
      </w:r>
      <w:bookmarkStart w:id="11" w:name="_DV_M26"/>
      <w:bookmarkEnd w:id="10"/>
      <w:bookmarkEnd w:id="11"/>
      <w:r w:rsidRPr="00A176C0">
        <w:rPr>
          <w:rFonts w:ascii="Palatino Linotype" w:hAnsi="Palatino Linotype"/>
          <w:sz w:val="22"/>
          <w:szCs w:val="22"/>
        </w:rPr>
        <w:t>;</w:t>
      </w:r>
      <w:r w:rsidRPr="00A176C0">
        <w:rPr>
          <w:rFonts w:ascii="Palatino Linotype" w:hAnsi="Palatino Linotype"/>
          <w:color w:val="000000"/>
          <w:sz w:val="22"/>
          <w:szCs w:val="22"/>
        </w:rPr>
        <w:t xml:space="preserve"> </w:t>
      </w:r>
    </w:p>
    <w:p w:rsidR="00AD5EF1" w:rsidRPr="00A176C0" w:rsidRDefault="007802A3" w:rsidP="00CD5D50">
      <w:pPr>
        <w:ind w:left="900"/>
        <w:rPr>
          <w:rFonts w:ascii="Palatino Linotype" w:hAnsi="Palatino Linotype" w:cs="Arial"/>
          <w:color w:val="000000"/>
          <w:sz w:val="22"/>
          <w:szCs w:val="22"/>
        </w:rPr>
      </w:pPr>
      <w:r w:rsidRPr="00A176C0">
        <w:rPr>
          <w:rFonts w:ascii="Palatino Linotype" w:hAnsi="Palatino Linotype"/>
          <w:color w:val="000000"/>
          <w:sz w:val="22"/>
          <w:szCs w:val="22"/>
        </w:rPr>
        <w:lastRenderedPageBreak/>
        <w:t>„</w:t>
      </w:r>
      <w:r w:rsidRPr="00A176C0">
        <w:rPr>
          <w:rFonts w:ascii="Palatino Linotype" w:hAnsi="Palatino Linotype"/>
          <w:b/>
          <w:color w:val="000000"/>
          <w:sz w:val="22"/>
          <w:szCs w:val="22"/>
        </w:rPr>
        <w:t>Cena</w:t>
      </w:r>
      <w:r w:rsidRPr="00A176C0">
        <w:rPr>
          <w:rFonts w:ascii="Palatino Linotype" w:hAnsi="Palatino Linotype"/>
          <w:color w:val="000000"/>
          <w:sz w:val="22"/>
          <w:szCs w:val="22"/>
        </w:rPr>
        <w:t xml:space="preserve">“ je cena za licenci týkající se Produktu za Původní období, jak je uvedeno v Dohodě, kterou musí Nabyvatel licence uhradit Poskytovateli licence v souladu s článkem 6; </w:t>
      </w:r>
    </w:p>
    <w:p w:rsidR="00683500" w:rsidRPr="00A176C0" w:rsidRDefault="007802A3" w:rsidP="00CD5D50">
      <w:pPr>
        <w:ind w:left="900"/>
        <w:rPr>
          <w:rFonts w:ascii="Palatino Linotype" w:hAnsi="Palatino Linotype" w:cs="Arial"/>
          <w:color w:val="000000"/>
          <w:sz w:val="22"/>
          <w:szCs w:val="22"/>
        </w:rPr>
      </w:pPr>
      <w:r w:rsidRPr="00A176C0">
        <w:rPr>
          <w:rFonts w:ascii="Palatino Linotype" w:hAnsi="Palatino Linotype"/>
          <w:color w:val="000000"/>
          <w:sz w:val="22"/>
          <w:szCs w:val="22"/>
        </w:rPr>
        <w:t>„</w:t>
      </w:r>
      <w:r w:rsidRPr="00A176C0">
        <w:rPr>
          <w:rFonts w:ascii="Palatino Linotype" w:hAnsi="Palatino Linotype"/>
          <w:b/>
          <w:color w:val="000000"/>
          <w:sz w:val="22"/>
          <w:szCs w:val="22"/>
        </w:rPr>
        <w:t>Poplatek za prodloužení</w:t>
      </w:r>
      <w:r w:rsidRPr="00A176C0">
        <w:rPr>
          <w:rFonts w:ascii="Palatino Linotype" w:hAnsi="Palatino Linotype"/>
          <w:color w:val="000000"/>
          <w:sz w:val="22"/>
          <w:szCs w:val="22"/>
        </w:rPr>
        <w:t xml:space="preserve">“ je cena za licenci, kterou musí Nabyvatel licence uhradit Poskytovateli licence v souladu s článkem 6; </w:t>
      </w:r>
    </w:p>
    <w:p w:rsidR="00AD5EF1" w:rsidRPr="00A176C0" w:rsidRDefault="00683500" w:rsidP="00683500">
      <w:pPr>
        <w:tabs>
          <w:tab w:val="left" w:pos="5912"/>
        </w:tabs>
        <w:rPr>
          <w:rFonts w:ascii="Palatino Linotype" w:hAnsi="Palatino Linotype" w:cs="Arial"/>
          <w:sz w:val="22"/>
          <w:szCs w:val="22"/>
        </w:rPr>
      </w:pPr>
      <w:r w:rsidRPr="00A176C0">
        <w:rPr>
          <w:rFonts w:ascii="Palatino Linotype" w:hAnsi="Palatino Linotype" w:cs="Arial"/>
          <w:sz w:val="22"/>
          <w:szCs w:val="22"/>
        </w:rPr>
        <w:tab/>
      </w:r>
    </w:p>
    <w:p w:rsidR="00AD5EF1" w:rsidRPr="00A176C0" w:rsidRDefault="00AD5EF1" w:rsidP="00CD5D50">
      <w:pPr>
        <w:pStyle w:val="Definitions"/>
        <w:tabs>
          <w:tab w:val="clear" w:pos="709"/>
          <w:tab w:val="num" w:pos="0"/>
        </w:tabs>
        <w:spacing w:before="120" w:after="0" w:line="240" w:lineRule="auto"/>
        <w:ind w:left="900"/>
        <w:rPr>
          <w:rStyle w:val="Defterm"/>
          <w:rFonts w:ascii="Palatino Linotype" w:hAnsi="Palatino Linotype" w:cs="Arial"/>
          <w:b w:val="0"/>
          <w:szCs w:val="22"/>
        </w:rPr>
      </w:pPr>
      <w:r w:rsidRPr="00A176C0">
        <w:rPr>
          <w:rFonts w:ascii="Palatino Linotype" w:hAnsi="Palatino Linotype"/>
          <w:szCs w:val="22"/>
        </w:rPr>
        <w:t>„</w:t>
      </w:r>
      <w:r w:rsidRPr="00A176C0">
        <w:rPr>
          <w:rFonts w:ascii="Palatino Linotype" w:hAnsi="Palatino Linotype"/>
          <w:b/>
          <w:szCs w:val="22"/>
        </w:rPr>
        <w:t>Dohoda</w:t>
      </w:r>
      <w:r w:rsidRPr="00A176C0">
        <w:rPr>
          <w:rFonts w:ascii="Palatino Linotype" w:hAnsi="Palatino Linotype"/>
          <w:szCs w:val="22"/>
        </w:rPr>
        <w:t>“ je</w:t>
      </w:r>
      <w:r w:rsidRPr="00A176C0">
        <w:rPr>
          <w:rFonts w:ascii="Palatino Linotype" w:hAnsi="Palatino Linotype"/>
          <w:color w:val="000000"/>
          <w:szCs w:val="22"/>
        </w:rPr>
        <w:t xml:space="preserve"> </w:t>
      </w:r>
      <w:r w:rsidRPr="00A176C0">
        <w:rPr>
          <w:rStyle w:val="Defterm"/>
          <w:rFonts w:ascii="Palatino Linotype" w:hAnsi="Palatino Linotype"/>
          <w:b w:val="0"/>
          <w:szCs w:val="22"/>
        </w:rPr>
        <w:t>formulář vystavený Poskytovatelem licence ve dvou stejnopisech (a doprovázený těmito Podmínkami), který určuje Nabyvatele licence a který obsahuje další konkrétní podmínky Smlouvy; jeden stejnopis Dohody je jako výraz potvrzení dané dohody spolupodepsán Nabyvatelem;</w:t>
      </w:r>
    </w:p>
    <w:p w:rsidR="0057635D" w:rsidRPr="00A176C0" w:rsidRDefault="0057635D" w:rsidP="00CD5D50">
      <w:pPr>
        <w:pStyle w:val="Definitions"/>
        <w:tabs>
          <w:tab w:val="clear" w:pos="709"/>
          <w:tab w:val="num" w:pos="0"/>
        </w:tabs>
        <w:spacing w:before="120" w:after="0" w:line="240" w:lineRule="auto"/>
        <w:ind w:left="900"/>
        <w:rPr>
          <w:rFonts w:ascii="Palatino Linotype" w:hAnsi="Palatino Linotype" w:cs="Arial"/>
          <w:color w:val="000000"/>
          <w:szCs w:val="22"/>
        </w:rPr>
      </w:pPr>
      <w:r w:rsidRPr="00A176C0">
        <w:rPr>
          <w:rFonts w:ascii="Palatino Linotype" w:hAnsi="Palatino Linotype"/>
          <w:color w:val="000000"/>
          <w:szCs w:val="22"/>
        </w:rPr>
        <w:t>„</w:t>
      </w:r>
      <w:r w:rsidRPr="00A176C0">
        <w:rPr>
          <w:rFonts w:ascii="Palatino Linotype" w:hAnsi="Palatino Linotype"/>
          <w:b/>
          <w:color w:val="000000"/>
          <w:szCs w:val="22"/>
        </w:rPr>
        <w:t>Schválená místa</w:t>
      </w:r>
      <w:r w:rsidRPr="00A176C0">
        <w:rPr>
          <w:rFonts w:ascii="Palatino Linotype" w:hAnsi="Palatino Linotype"/>
          <w:color w:val="000000"/>
          <w:szCs w:val="22"/>
        </w:rPr>
        <w:t>“ jsou kanceláře, divize či oddělení Nabyvatele licence, kde je Nabyvatel licence oprávněn používat Produkt, jak je uvedeno v Dohodě; a</w:t>
      </w:r>
    </w:p>
    <w:p w:rsidR="00DB7304" w:rsidRPr="00A176C0" w:rsidRDefault="00DB7304" w:rsidP="00CD5D50">
      <w:pPr>
        <w:pStyle w:val="Definitions"/>
        <w:tabs>
          <w:tab w:val="clear" w:pos="709"/>
          <w:tab w:val="num" w:pos="0"/>
        </w:tabs>
        <w:spacing w:before="120" w:after="0" w:line="240" w:lineRule="auto"/>
        <w:ind w:left="900"/>
        <w:rPr>
          <w:rFonts w:ascii="Palatino Linotype" w:hAnsi="Palatino Linotype" w:cs="Arial"/>
          <w:color w:val="000000"/>
          <w:szCs w:val="22"/>
        </w:rPr>
      </w:pPr>
    </w:p>
    <w:p w:rsidR="00AD5EF1" w:rsidRPr="00A176C0" w:rsidRDefault="007802A3" w:rsidP="00CD5D50">
      <w:pPr>
        <w:ind w:left="900"/>
        <w:rPr>
          <w:rFonts w:ascii="Palatino Linotype" w:hAnsi="Palatino Linotype" w:cs="Arial"/>
          <w:color w:val="000000"/>
          <w:sz w:val="22"/>
          <w:szCs w:val="22"/>
        </w:rPr>
      </w:pPr>
      <w:r w:rsidRPr="00A176C0">
        <w:rPr>
          <w:rFonts w:ascii="Palatino Linotype" w:hAnsi="Palatino Linotype"/>
          <w:color w:val="000000"/>
          <w:sz w:val="22"/>
          <w:szCs w:val="22"/>
        </w:rPr>
        <w:t>„</w:t>
      </w:r>
      <w:r w:rsidRPr="00A176C0">
        <w:rPr>
          <w:rFonts w:ascii="Palatino Linotype" w:hAnsi="Palatino Linotype"/>
          <w:b/>
          <w:color w:val="000000"/>
          <w:sz w:val="22"/>
          <w:szCs w:val="22"/>
        </w:rPr>
        <w:t>Období platnosti</w:t>
      </w:r>
      <w:r w:rsidRPr="00A176C0">
        <w:rPr>
          <w:rFonts w:ascii="Palatino Linotype" w:hAnsi="Palatino Linotype"/>
          <w:color w:val="000000"/>
          <w:sz w:val="22"/>
          <w:szCs w:val="22"/>
        </w:rPr>
        <w:t>“ znamená období platnosti této Smlouvy definované v článku 3.2.</w:t>
      </w:r>
    </w:p>
    <w:p w:rsidR="00054101" w:rsidRPr="00A176C0" w:rsidRDefault="00054101" w:rsidP="00CD5D50">
      <w:pPr>
        <w:pStyle w:val="Nadpis2"/>
        <w:tabs>
          <w:tab w:val="clear" w:pos="720"/>
        </w:tabs>
        <w:rPr>
          <w:rFonts w:ascii="Palatino Linotype" w:hAnsi="Palatino Linotype" w:cs="Arial"/>
          <w:sz w:val="22"/>
          <w:szCs w:val="22"/>
        </w:rPr>
      </w:pPr>
      <w:r w:rsidRPr="00A176C0">
        <w:rPr>
          <w:rFonts w:ascii="Palatino Linotype" w:hAnsi="Palatino Linotype"/>
          <w:sz w:val="22"/>
          <w:szCs w:val="22"/>
        </w:rPr>
        <w:t>Nadpisy článků nemají žádný vliv na výklad Smlouvy.</w:t>
      </w:r>
    </w:p>
    <w:p w:rsidR="00054101" w:rsidRPr="00A176C0" w:rsidRDefault="00054101" w:rsidP="00CD5D50">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Výraz osoba zahrnuje fyzické osoby i podniky (bez ohledu na to, zda mají samostatnou právnickou osobu) i právní a osobní zástupce, nástupce a schválené postupníky těchto osob. </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Výrazy v jednotném číslo zahrnují i množné číslo a naopak. </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Odkaz na jeden rod zahrnuje i druhý rod. </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Odkaz na nějakou smluvní stranu zahrnuje i osobní zástupce, nástupce a schválené postupníky dané smluvní strany.</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Odkaz na zákon, zákonné ustanovení nebo podřazený zákon je odkazem na ten zákon či zákonné ustanovení v platném znění, kdy jsou zohledněny všechny novely či dodatky a kdy daný výraz zahrnuje i všechny zákony, zákonná ustanovení a podřazené zákony, které daný zákon novelizuje; na tuto Smlouvu </w:t>
      </w:r>
      <w:proofErr w:type="gramStart"/>
      <w:r w:rsidRPr="00A176C0">
        <w:rPr>
          <w:rFonts w:ascii="Palatino Linotype" w:hAnsi="Palatino Linotype"/>
          <w:sz w:val="22"/>
          <w:szCs w:val="22"/>
        </w:rPr>
        <w:t>se</w:t>
      </w:r>
      <w:proofErr w:type="gramEnd"/>
      <w:r w:rsidRPr="00A176C0">
        <w:rPr>
          <w:rFonts w:ascii="Palatino Linotype" w:hAnsi="Palatino Linotype"/>
          <w:sz w:val="22"/>
          <w:szCs w:val="22"/>
        </w:rPr>
        <w:t xml:space="preserve"> avšak taková novela bude vztahovat pouze tehdy, pokud na smluvní strany neuvalí žádné nové ani rozšířené povinnosti, závazky či omezení a negativně neovlivní práva smluvních stran. </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Odkaz na zákon nebo zákonné ustanovení zahrnuje i podřízené zákony, které v rámci daného zákona nebo zákonného ustanovení mohou vzniknout.</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Odkaz na písemnou podobu zahrnuje fax, avšak ne email.</w:t>
      </w:r>
    </w:p>
    <w:p w:rsidR="00054101"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t>Každá fráze zahájená termínem „včetně“, „zahrnuje“, „především“ nebo nějakým podobným termínem musí být vykládána jako ilustrativní a nijak neomezí význam slov, které takovému termínu předchází. Pokud to kontext dovoluje, slova „jiný“ a „jinak“ jsou ilustrativní a nijak neomezují význam slov, které jim předchází.</w:t>
      </w:r>
    </w:p>
    <w:p w:rsidR="00123E89" w:rsidRPr="00A176C0" w:rsidRDefault="00054101" w:rsidP="00BE6877">
      <w:pPr>
        <w:pStyle w:val="Nadpis2"/>
        <w:tabs>
          <w:tab w:val="clear" w:pos="720"/>
        </w:tabs>
        <w:rPr>
          <w:rFonts w:ascii="Palatino Linotype" w:hAnsi="Palatino Linotype" w:cs="Arial"/>
          <w:sz w:val="22"/>
          <w:szCs w:val="22"/>
        </w:rPr>
      </w:pPr>
      <w:r w:rsidRPr="00A176C0">
        <w:rPr>
          <w:rFonts w:ascii="Palatino Linotype" w:hAnsi="Palatino Linotype"/>
          <w:sz w:val="22"/>
          <w:szCs w:val="22"/>
        </w:rPr>
        <w:lastRenderedPageBreak/>
        <w:t xml:space="preserve">Veškeré povinnosti dle této Smlouvy něco neučinit znamenají závazek neučinit danou věc. </w:t>
      </w:r>
      <w:bookmarkStart w:id="12" w:name="_DV_M27"/>
      <w:bookmarkStart w:id="13" w:name="_Ref45691846"/>
      <w:bookmarkEnd w:id="12"/>
    </w:p>
    <w:p w:rsidR="007802A3" w:rsidRPr="00A176C0" w:rsidRDefault="007802A3" w:rsidP="00CD5D50">
      <w:pPr>
        <w:pStyle w:val="TOCLevel1"/>
        <w:rPr>
          <w:rFonts w:ascii="Palatino Linotype" w:hAnsi="Palatino Linotype" w:cs="Arial"/>
          <w:sz w:val="22"/>
          <w:szCs w:val="22"/>
        </w:rPr>
      </w:pPr>
      <w:r w:rsidRPr="00A176C0">
        <w:rPr>
          <w:rFonts w:ascii="Palatino Linotype" w:hAnsi="Palatino Linotype"/>
          <w:sz w:val="22"/>
          <w:szCs w:val="22"/>
        </w:rPr>
        <w:t>POUŽITÍ</w:t>
      </w:r>
      <w:bookmarkEnd w:id="13"/>
    </w:p>
    <w:p w:rsidR="007802A3" w:rsidRPr="00A176C0" w:rsidRDefault="007802A3" w:rsidP="00D7121D">
      <w:pPr>
        <w:pStyle w:val="Nadpis2"/>
        <w:tabs>
          <w:tab w:val="clear" w:pos="720"/>
        </w:tabs>
        <w:rPr>
          <w:rFonts w:ascii="Palatino Linotype" w:hAnsi="Palatino Linotype" w:cs="Arial"/>
          <w:sz w:val="22"/>
          <w:szCs w:val="22"/>
        </w:rPr>
      </w:pPr>
      <w:bookmarkStart w:id="14" w:name="_DV_M28"/>
      <w:bookmarkEnd w:id="14"/>
      <w:r w:rsidRPr="00A176C0">
        <w:rPr>
          <w:rFonts w:ascii="Palatino Linotype" w:hAnsi="Palatino Linotype"/>
          <w:sz w:val="22"/>
          <w:szCs w:val="22"/>
        </w:rPr>
        <w:t xml:space="preserve">Tato Smlouva vymezuje podmínky vztahující se na dodávku všech Produktů Nabyvateli licence na Schválená místa během Období platnosti.  Pro vyloučení pochybností se tímto stanoví, že Nabyvatel licence není oprávněn používat ani jinak využívat Produkt mimo Schválená místa a že je povinen zajistit, aby tak neučinili ani jeho zaměstnanci, poradci či Přidružené organizace ani zaměstnanci a poradci těchto Přidružených organizací, pokud tyto osoby předtím neuzavřely samostatnou smlouvu s </w:t>
      </w:r>
      <w:bookmarkStart w:id="15" w:name="_DV_C11"/>
      <w:r w:rsidRPr="00A176C0">
        <w:rPr>
          <w:rFonts w:ascii="Palatino Linotype" w:hAnsi="Palatino Linotype"/>
          <w:sz w:val="22"/>
          <w:szCs w:val="22"/>
        </w:rPr>
        <w:t>Poskytovatelem licence</w:t>
      </w:r>
      <w:bookmarkStart w:id="16" w:name="_DV_M29"/>
      <w:bookmarkEnd w:id="15"/>
      <w:bookmarkEnd w:id="16"/>
      <w:r w:rsidRPr="00A176C0">
        <w:rPr>
          <w:rFonts w:ascii="Palatino Linotype" w:hAnsi="Palatino Linotype"/>
          <w:sz w:val="22"/>
          <w:szCs w:val="22"/>
        </w:rPr>
        <w:t xml:space="preserve"> týkající se užívání Produktu mimo Schválená místa.  Nabyvatel licence je povinen bez prodlení upozornit </w:t>
      </w:r>
      <w:bookmarkStart w:id="17" w:name="_DV_C13"/>
      <w:r w:rsidRPr="00A176C0">
        <w:rPr>
          <w:rFonts w:ascii="Palatino Linotype" w:hAnsi="Palatino Linotype"/>
          <w:sz w:val="22"/>
          <w:szCs w:val="22"/>
        </w:rPr>
        <w:t>Poskytovatele licence</w:t>
      </w:r>
      <w:bookmarkStart w:id="18" w:name="_DV_M30"/>
      <w:bookmarkEnd w:id="17"/>
      <w:bookmarkEnd w:id="18"/>
      <w:r w:rsidRPr="00A176C0">
        <w:rPr>
          <w:rFonts w:ascii="Palatino Linotype" w:hAnsi="Palatino Linotype"/>
          <w:sz w:val="22"/>
          <w:szCs w:val="22"/>
        </w:rPr>
        <w:t xml:space="preserve"> na každé potenciální porušení podmínek uvedených v článku 2.</w:t>
      </w:r>
    </w:p>
    <w:p w:rsidR="000B671E" w:rsidRPr="00A176C0" w:rsidRDefault="000B671E" w:rsidP="007802A3">
      <w:pPr>
        <w:pStyle w:val="TOCLevel1"/>
        <w:rPr>
          <w:rFonts w:ascii="Palatino Linotype" w:hAnsi="Palatino Linotype" w:cs="Arial"/>
          <w:color w:val="000000"/>
          <w:sz w:val="22"/>
          <w:szCs w:val="22"/>
        </w:rPr>
      </w:pPr>
      <w:bookmarkStart w:id="19" w:name="_DV_M31"/>
      <w:bookmarkEnd w:id="19"/>
      <w:r w:rsidRPr="00A176C0">
        <w:rPr>
          <w:rFonts w:ascii="Palatino Linotype" w:hAnsi="Palatino Linotype"/>
          <w:color w:val="000000"/>
          <w:sz w:val="22"/>
          <w:szCs w:val="22"/>
        </w:rPr>
        <w:t xml:space="preserve">LICENCE, OBDOBÍ PLATNOSTI a dodání </w:t>
      </w:r>
    </w:p>
    <w:p w:rsidR="000B671E" w:rsidRPr="00A176C0" w:rsidRDefault="000B671E" w:rsidP="00D7121D">
      <w:pPr>
        <w:pStyle w:val="Nadpis2"/>
        <w:tabs>
          <w:tab w:val="clear" w:pos="720"/>
        </w:tabs>
        <w:rPr>
          <w:rFonts w:ascii="Palatino Linotype" w:hAnsi="Palatino Linotype" w:cs="Arial"/>
          <w:sz w:val="22"/>
          <w:szCs w:val="22"/>
        </w:rPr>
      </w:pPr>
      <w:r w:rsidRPr="00A176C0">
        <w:rPr>
          <w:rStyle w:val="DeltaViewInsertion"/>
          <w:rFonts w:ascii="Palatino Linotype" w:hAnsi="Palatino Linotype"/>
          <w:color w:val="auto"/>
          <w:sz w:val="22"/>
          <w:szCs w:val="22"/>
          <w:u w:val="none"/>
        </w:rPr>
        <w:t xml:space="preserve">Za </w:t>
      </w:r>
      <w:r w:rsidRPr="00A176C0">
        <w:rPr>
          <w:rFonts w:ascii="Palatino Linotype" w:hAnsi="Palatino Linotype"/>
          <w:sz w:val="22"/>
          <w:szCs w:val="22"/>
        </w:rPr>
        <w:t>úhradu Ceny od Nabyvatele licence uděluje Poskytovatel licence Nabyvateli licence nevýhradní a nepřevoditelnou licence k užívání Produktu během Období platnosti na Schválených místech a jinak, jak je sjednáno ve Smlouvě.</w:t>
      </w:r>
    </w:p>
    <w:p w:rsidR="00D56B2A" w:rsidRPr="00A176C0" w:rsidRDefault="00D56B2A" w:rsidP="00D7121D">
      <w:pPr>
        <w:pStyle w:val="Nadpis2"/>
        <w:tabs>
          <w:tab w:val="clear" w:pos="720"/>
        </w:tabs>
        <w:rPr>
          <w:rFonts w:ascii="Palatino Linotype" w:hAnsi="Palatino Linotype" w:cs="Arial"/>
          <w:sz w:val="22"/>
          <w:szCs w:val="22"/>
        </w:rPr>
      </w:pPr>
      <w:r w:rsidRPr="00A176C0">
        <w:rPr>
          <w:rFonts w:ascii="Palatino Linotype" w:hAnsi="Palatino Linotype"/>
          <w:sz w:val="22"/>
          <w:szCs w:val="22"/>
        </w:rPr>
        <w:t>Tato Smlouva začne platit v den uvedený v Dohodě a bude platit po celé Původní období, pokud nebude jinak vypovězena Nabyvatelem licence či Poskytovatelem licence v souladu s článkem 8. Na konci Původního období a na konci každého Prodlouženého období se Období platnosti této Smlouvy automaticky prodlouží o jeden rok („</w:t>
      </w:r>
      <w:r w:rsidRPr="00A176C0">
        <w:rPr>
          <w:rFonts w:ascii="Palatino Linotype" w:hAnsi="Palatino Linotype"/>
          <w:b/>
          <w:sz w:val="22"/>
          <w:szCs w:val="22"/>
        </w:rPr>
        <w:t>Prodloužené období</w:t>
      </w:r>
      <w:r w:rsidRPr="00A176C0">
        <w:rPr>
          <w:rFonts w:ascii="Palatino Linotype" w:hAnsi="Palatino Linotype"/>
          <w:sz w:val="22"/>
          <w:szCs w:val="22"/>
        </w:rPr>
        <w:t>“), pokud jedna ze smluvních stran Smlouvu písemně nevypoví, a to alespoň dva měsíce před koncem Původního období nebo příslušného Prodlouženého období, přičemž v takovém případě by byla platnost Smlouvy ukončena ke konci Původního období nebo daného Prodlouženého období.</w:t>
      </w:r>
    </w:p>
    <w:p w:rsidR="00D56B2A" w:rsidRPr="00A176C0" w:rsidRDefault="00D56B2A" w:rsidP="00D7121D">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Pokud bude Nabyvatel licence nadále užívat Produkt na konci Období platnosti, bude se předpokládat, že tak nadále činí v souladu s podmínkami této Smlouvy, přičemž ale bude Poskytovatel licence oprávněn tuto Smlouvu vypovědět prostřednictví písemné výpovědi zaslané Nabyvateli licence alespoň měsíc před samotným vypovězením Smlouvy, a Nabyvatel licence bude povinen uhradit Poskytovateli licence na vyžádání částku rovnající se Poplatku za prodloužení. </w:t>
      </w:r>
    </w:p>
    <w:p w:rsidR="00847B04" w:rsidRPr="00A176C0" w:rsidRDefault="00847B04" w:rsidP="00D7121D">
      <w:pPr>
        <w:pStyle w:val="Nadpis2"/>
        <w:tabs>
          <w:tab w:val="clear" w:pos="720"/>
        </w:tabs>
        <w:rPr>
          <w:rFonts w:ascii="Palatino Linotype" w:hAnsi="Palatino Linotype" w:cs="Arial"/>
          <w:sz w:val="22"/>
          <w:szCs w:val="22"/>
        </w:rPr>
      </w:pPr>
      <w:r w:rsidRPr="00A176C0">
        <w:rPr>
          <w:rFonts w:ascii="Palatino Linotype" w:hAnsi="Palatino Linotype"/>
          <w:sz w:val="22"/>
          <w:szCs w:val="22"/>
        </w:rPr>
        <w:t>Licence a užívání Produktu Nabyvatelem licence bude neustále podléhat limitu pro stahování vymezenému v Dohodě.  Pokud Nabyvatel licence překročí výše uvedený limit pro stahování, jeho přístup k Produktu bude přerušen, dokud nevyprší období, na které se daný limit pro stahování vztahuje.</w:t>
      </w:r>
    </w:p>
    <w:p w:rsidR="007802A3" w:rsidRPr="00A176C0" w:rsidRDefault="007802A3" w:rsidP="007802A3">
      <w:pPr>
        <w:pStyle w:val="TOCLevel1"/>
        <w:rPr>
          <w:rFonts w:ascii="Palatino Linotype" w:hAnsi="Palatino Linotype" w:cs="Arial"/>
          <w:color w:val="000000"/>
          <w:sz w:val="22"/>
          <w:szCs w:val="22"/>
        </w:rPr>
      </w:pPr>
      <w:r w:rsidRPr="00A176C0">
        <w:rPr>
          <w:rFonts w:ascii="Palatino Linotype" w:hAnsi="Palatino Linotype"/>
          <w:color w:val="000000"/>
          <w:sz w:val="22"/>
          <w:szCs w:val="22"/>
        </w:rPr>
        <w:t xml:space="preserve">DUŠEVNÍ VLASTNICTVÍ  </w:t>
      </w:r>
    </w:p>
    <w:p w:rsidR="007802A3" w:rsidRPr="00A176C0" w:rsidRDefault="007802A3" w:rsidP="00D7121D">
      <w:pPr>
        <w:pStyle w:val="Nadpis2"/>
        <w:tabs>
          <w:tab w:val="clear" w:pos="720"/>
        </w:tabs>
        <w:rPr>
          <w:rFonts w:ascii="Palatino Linotype" w:hAnsi="Palatino Linotype" w:cs="Arial"/>
          <w:sz w:val="22"/>
          <w:szCs w:val="22"/>
        </w:rPr>
      </w:pPr>
      <w:bookmarkStart w:id="20" w:name="_DV_M32"/>
      <w:bookmarkEnd w:id="20"/>
      <w:r w:rsidRPr="00A176C0">
        <w:rPr>
          <w:rFonts w:ascii="Palatino Linotype" w:hAnsi="Palatino Linotype"/>
          <w:sz w:val="22"/>
          <w:szCs w:val="22"/>
        </w:rPr>
        <w:t xml:space="preserve">Nabyvatel licence bere na vědomí a potvrzuje, že všechny nároky, vlastnická práva a zájmy týkající se Produktu včetně například veškerých Práv duševního vlastnictví souvisejících s Produktem jsou a zůstanou vlastnictvím </w:t>
      </w:r>
      <w:bookmarkStart w:id="21" w:name="_DV_C15"/>
      <w:r w:rsidRPr="00A176C0">
        <w:rPr>
          <w:rFonts w:ascii="Palatino Linotype" w:hAnsi="Palatino Linotype"/>
          <w:sz w:val="22"/>
          <w:szCs w:val="22"/>
        </w:rPr>
        <w:t>Poskytovatele licence</w:t>
      </w:r>
      <w:bookmarkStart w:id="22" w:name="_DV_M33"/>
      <w:bookmarkEnd w:id="21"/>
      <w:bookmarkEnd w:id="22"/>
      <w:r w:rsidRPr="00A176C0">
        <w:rPr>
          <w:rFonts w:ascii="Palatino Linotype" w:hAnsi="Palatino Linotype"/>
          <w:sz w:val="22"/>
          <w:szCs w:val="22"/>
        </w:rPr>
        <w:t xml:space="preserve"> či případně jeho poskytovatelů licence.  Nabyvatel licence smí tento </w:t>
      </w:r>
      <w:r w:rsidRPr="00A176C0">
        <w:rPr>
          <w:rFonts w:ascii="Palatino Linotype" w:hAnsi="Palatino Linotype"/>
          <w:sz w:val="22"/>
          <w:szCs w:val="22"/>
        </w:rPr>
        <w:lastRenderedPageBreak/>
        <w:t xml:space="preserve">materiál užívat pouze tak, jak je výslovně oprávněn jej užívat </w:t>
      </w:r>
      <w:bookmarkStart w:id="23" w:name="_DV_C17"/>
      <w:r w:rsidRPr="00A176C0">
        <w:rPr>
          <w:rFonts w:ascii="Palatino Linotype" w:hAnsi="Palatino Linotype"/>
          <w:sz w:val="22"/>
          <w:szCs w:val="22"/>
        </w:rPr>
        <w:t>Poskytovatelem licence</w:t>
      </w:r>
      <w:bookmarkStart w:id="24" w:name="_DV_M34"/>
      <w:bookmarkEnd w:id="23"/>
      <w:bookmarkEnd w:id="24"/>
      <w:r w:rsidRPr="00A176C0">
        <w:rPr>
          <w:rFonts w:ascii="Palatino Linotype" w:hAnsi="Palatino Linotype"/>
          <w:sz w:val="22"/>
          <w:szCs w:val="22"/>
        </w:rPr>
        <w:t xml:space="preserve"> v souladu s podmínkami této Smlouvy.  Nabyvatel licence touto Smlouvou nezíská žádná přímá ani nepřímá práva (ani Práva duševního vlastnictví) na Produkt, s výjimkou těch, která jsou výslovně sjednána v této Smlouvě.</w:t>
      </w:r>
    </w:p>
    <w:p w:rsidR="007802A3" w:rsidRPr="00A176C0" w:rsidRDefault="007802A3" w:rsidP="00D7121D">
      <w:pPr>
        <w:pStyle w:val="Nadpis2"/>
        <w:tabs>
          <w:tab w:val="clear" w:pos="720"/>
        </w:tabs>
        <w:rPr>
          <w:rFonts w:ascii="Palatino Linotype" w:hAnsi="Palatino Linotype" w:cs="Arial"/>
          <w:color w:val="000000"/>
          <w:sz w:val="22"/>
          <w:szCs w:val="22"/>
        </w:rPr>
      </w:pPr>
      <w:bookmarkStart w:id="25" w:name="_DV_M35"/>
      <w:bookmarkEnd w:id="25"/>
      <w:r w:rsidRPr="00A176C0">
        <w:rPr>
          <w:rFonts w:ascii="Palatino Linotype" w:hAnsi="Palatino Linotype"/>
          <w:color w:val="000000"/>
          <w:sz w:val="22"/>
          <w:szCs w:val="22"/>
        </w:rPr>
        <w:t>Nabyvatel licence není oprávněn zpětně analyzovat, rozebírat, dekompilovat, překládat ani nijak upravovat Produkt, vytvářet odvozená díla ani se snažit odvodit zdrojový kód Produktu ani jeho části bez předchozího písemného souhlasu Poskytovatele licence</w:t>
      </w:r>
      <w:bookmarkStart w:id="26" w:name="_DV_M36"/>
      <w:bookmarkEnd w:id="26"/>
      <w:r w:rsidRPr="00A176C0">
        <w:rPr>
          <w:rFonts w:ascii="Palatino Linotype" w:hAnsi="Palatino Linotype"/>
          <w:color w:val="000000"/>
          <w:sz w:val="22"/>
          <w:szCs w:val="22"/>
        </w:rPr>
        <w:t xml:space="preserve">.  </w:t>
      </w:r>
    </w:p>
    <w:p w:rsidR="007802A3" w:rsidRPr="00A176C0" w:rsidRDefault="007802A3" w:rsidP="007802A3">
      <w:pPr>
        <w:pStyle w:val="TOCLevel1"/>
        <w:keepLines/>
        <w:rPr>
          <w:rFonts w:ascii="Palatino Linotype" w:hAnsi="Palatino Linotype" w:cs="Arial"/>
          <w:color w:val="000000"/>
          <w:sz w:val="22"/>
          <w:szCs w:val="22"/>
        </w:rPr>
      </w:pPr>
      <w:bookmarkStart w:id="27" w:name="_DV_M37"/>
      <w:bookmarkStart w:id="28" w:name="_DV_M38"/>
      <w:bookmarkStart w:id="29" w:name="_DV_M39"/>
      <w:bookmarkStart w:id="30" w:name="_DV_M40"/>
      <w:bookmarkStart w:id="31" w:name="_DV_M41"/>
      <w:bookmarkStart w:id="32" w:name="_DV_M42"/>
      <w:bookmarkStart w:id="33" w:name="_DV_M43"/>
      <w:bookmarkStart w:id="34" w:name="_DV_M44"/>
      <w:bookmarkStart w:id="35" w:name="_DV_M45"/>
      <w:bookmarkStart w:id="36" w:name="_Ref45690957"/>
      <w:bookmarkEnd w:id="27"/>
      <w:bookmarkEnd w:id="28"/>
      <w:bookmarkEnd w:id="29"/>
      <w:bookmarkEnd w:id="30"/>
      <w:bookmarkEnd w:id="31"/>
      <w:bookmarkEnd w:id="32"/>
      <w:bookmarkEnd w:id="33"/>
      <w:bookmarkEnd w:id="34"/>
      <w:bookmarkEnd w:id="35"/>
      <w:r w:rsidRPr="00A176C0">
        <w:rPr>
          <w:rFonts w:ascii="Palatino Linotype" w:hAnsi="Palatino Linotype"/>
          <w:color w:val="000000"/>
          <w:sz w:val="22"/>
          <w:szCs w:val="22"/>
        </w:rPr>
        <w:t>SCHVÁLENÉ UŽÍVÁNÍ</w:t>
      </w:r>
      <w:bookmarkEnd w:id="36"/>
    </w:p>
    <w:p w:rsidR="000B671E" w:rsidRPr="00A176C0" w:rsidRDefault="007802A3" w:rsidP="00D7121D">
      <w:pPr>
        <w:pStyle w:val="Nadpis2"/>
        <w:tabs>
          <w:tab w:val="clear" w:pos="720"/>
        </w:tabs>
        <w:rPr>
          <w:rFonts w:ascii="Palatino Linotype" w:hAnsi="Palatino Linotype"/>
          <w:sz w:val="22"/>
          <w:szCs w:val="22"/>
        </w:rPr>
      </w:pPr>
      <w:bookmarkStart w:id="37" w:name="_DV_M46"/>
      <w:bookmarkEnd w:id="37"/>
      <w:r w:rsidRPr="00A176C0">
        <w:rPr>
          <w:rFonts w:ascii="Palatino Linotype" w:hAnsi="Palatino Linotype"/>
          <w:sz w:val="22"/>
          <w:szCs w:val="22"/>
        </w:rPr>
        <w:t>Produkt je určen výlučně pro interní užívání Nabyvatelem licence na Schválených místech a bez předchozího písemného souhlasu Poskytovatele licence není Nabyvatel licence oprávněn dovolit, aby Produkt užívaly třetí strany</w:t>
      </w:r>
      <w:bookmarkStart w:id="38" w:name="_DV_C33"/>
      <w:r w:rsidR="00BB73E2" w:rsidRPr="00A176C0">
        <w:rPr>
          <w:rFonts w:ascii="Palatino Linotype" w:hAnsi="Palatino Linotype"/>
          <w:sz w:val="22"/>
          <w:szCs w:val="22"/>
        </w:rPr>
        <w:t xml:space="preserve">; </w:t>
      </w:r>
      <w:bookmarkEnd w:id="38"/>
      <w:r w:rsidR="00BB73E2" w:rsidRPr="00A176C0">
        <w:rPr>
          <w:rFonts w:ascii="Palatino Linotype" w:hAnsi="Palatino Linotype"/>
          <w:sz w:val="22"/>
          <w:szCs w:val="22"/>
        </w:rPr>
        <w:t xml:space="preserve">Nabyvatel licence bere na vědomí a potvrzuje, že takový souhlas může být poskytnut až na základě úhrady dalších licenčních poplatků.  </w:t>
      </w:r>
    </w:p>
    <w:p w:rsidR="007802A3" w:rsidRPr="00A176C0" w:rsidRDefault="00BB73E2" w:rsidP="00D7121D">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Produkt nesmí být dodán, prodán, pronajat, pronajat na základě podlicence, užíván, </w:t>
      </w:r>
      <w:bookmarkStart w:id="39" w:name="_DV_C34"/>
      <w:r w:rsidRPr="00A176C0">
        <w:rPr>
          <w:rFonts w:ascii="Palatino Linotype" w:hAnsi="Palatino Linotype"/>
          <w:sz w:val="22"/>
          <w:szCs w:val="22"/>
        </w:rPr>
        <w:t xml:space="preserve">stahován, </w:t>
      </w:r>
      <w:bookmarkStart w:id="40" w:name="_DV_M48"/>
      <w:bookmarkEnd w:id="39"/>
      <w:bookmarkEnd w:id="40"/>
      <w:r w:rsidRPr="00A176C0">
        <w:rPr>
          <w:rFonts w:ascii="Palatino Linotype" w:hAnsi="Palatino Linotype"/>
          <w:sz w:val="22"/>
          <w:szCs w:val="22"/>
        </w:rPr>
        <w:t xml:space="preserve">zpřístupněn, kopírován, šířen, distribuován, zveřejněn, vystaven, reprodukován ani jinak zneužíván, bez ohledu na to, zda by cílem takového zneužití byl zisk či jiný benefit, a to s výjimkou ustanovení sjednaných v této Smlouvě.  </w:t>
      </w:r>
      <w:bookmarkStart w:id="41" w:name="_DV_M49"/>
      <w:bookmarkEnd w:id="41"/>
      <w:r w:rsidRPr="00A176C0">
        <w:rPr>
          <w:rFonts w:ascii="Palatino Linotype" w:hAnsi="Palatino Linotype"/>
          <w:sz w:val="22"/>
          <w:szCs w:val="22"/>
        </w:rPr>
        <w:t>Nabyvatel licence není oprávněn vytisknout</w:t>
      </w:r>
      <w:bookmarkStart w:id="42" w:name="_DV_C37"/>
      <w:r w:rsidRPr="00A176C0">
        <w:rPr>
          <w:rFonts w:ascii="Palatino Linotype" w:hAnsi="Palatino Linotype"/>
          <w:sz w:val="22"/>
          <w:szCs w:val="22"/>
        </w:rPr>
        <w:t xml:space="preserve"> za žádných okolností</w:t>
      </w:r>
      <w:bookmarkStart w:id="43" w:name="_DV_M50"/>
      <w:bookmarkEnd w:id="42"/>
      <w:bookmarkEnd w:id="43"/>
      <w:r w:rsidRPr="00A176C0">
        <w:rPr>
          <w:rFonts w:ascii="Palatino Linotype" w:hAnsi="Palatino Linotype"/>
          <w:sz w:val="22"/>
          <w:szCs w:val="22"/>
        </w:rPr>
        <w:t xml:space="preserve"> data ani informace obsažené v Produktu za účelem obstarání tištěné verze takových dat a/nebo informací ani jejich části. </w:t>
      </w:r>
      <w:bookmarkStart w:id="44" w:name="_DV_C38"/>
      <w:r w:rsidRPr="00A176C0">
        <w:rPr>
          <w:rFonts w:ascii="Palatino Linotype" w:hAnsi="Palatino Linotype"/>
          <w:sz w:val="22"/>
          <w:szCs w:val="22"/>
        </w:rPr>
        <w:t xml:space="preserve">Nabyvatel licence není oprávněn </w:t>
      </w:r>
      <w:bookmarkStart w:id="45" w:name="_DV_M51"/>
      <w:bookmarkEnd w:id="44"/>
      <w:bookmarkEnd w:id="45"/>
      <w:r w:rsidRPr="00A176C0">
        <w:rPr>
          <w:rFonts w:ascii="Palatino Linotype" w:hAnsi="Palatino Linotype"/>
          <w:sz w:val="22"/>
          <w:szCs w:val="22"/>
        </w:rPr>
        <w:t xml:space="preserve">použít údaje ani informace obsažené v Produktu za účelem vytvoření produktu, který </w:t>
      </w:r>
      <w:bookmarkStart w:id="46" w:name="_DV_C39"/>
      <w:r w:rsidRPr="00A176C0">
        <w:rPr>
          <w:rFonts w:ascii="Palatino Linotype" w:hAnsi="Palatino Linotype"/>
          <w:sz w:val="22"/>
          <w:szCs w:val="22"/>
        </w:rPr>
        <w:t xml:space="preserve">(a) </w:t>
      </w:r>
      <w:bookmarkStart w:id="47" w:name="_DV_M52"/>
      <w:bookmarkEnd w:id="46"/>
      <w:bookmarkEnd w:id="47"/>
      <w:r w:rsidRPr="00A176C0">
        <w:rPr>
          <w:rFonts w:ascii="Palatino Linotype" w:hAnsi="Palatino Linotype"/>
          <w:sz w:val="22"/>
          <w:szCs w:val="22"/>
        </w:rPr>
        <w:t xml:space="preserve">by konkuroval </w:t>
      </w:r>
      <w:bookmarkStart w:id="48" w:name="_DV_C41"/>
      <w:r w:rsidRPr="00A176C0">
        <w:rPr>
          <w:rFonts w:ascii="Palatino Linotype" w:hAnsi="Palatino Linotype"/>
          <w:sz w:val="22"/>
          <w:szCs w:val="22"/>
        </w:rPr>
        <w:t>Poskytovateli licence</w:t>
      </w:r>
      <w:bookmarkStart w:id="49" w:name="_DV_M53"/>
      <w:bookmarkEnd w:id="48"/>
      <w:bookmarkEnd w:id="49"/>
      <w:r w:rsidRPr="00A176C0">
        <w:rPr>
          <w:rFonts w:ascii="Palatino Linotype" w:hAnsi="Palatino Linotype"/>
          <w:sz w:val="22"/>
          <w:szCs w:val="22"/>
        </w:rPr>
        <w:t xml:space="preserve"> či některému </w:t>
      </w:r>
      <w:bookmarkStart w:id="50" w:name="_DV_C42"/>
      <w:r w:rsidRPr="00A176C0">
        <w:rPr>
          <w:rFonts w:ascii="Palatino Linotype" w:hAnsi="Palatino Linotype"/>
          <w:sz w:val="22"/>
          <w:szCs w:val="22"/>
        </w:rPr>
        <w:t xml:space="preserve">z jeho </w:t>
      </w:r>
      <w:bookmarkStart w:id="51" w:name="_DV_M54"/>
      <w:bookmarkEnd w:id="50"/>
      <w:bookmarkEnd w:id="51"/>
      <w:r w:rsidRPr="00A176C0">
        <w:rPr>
          <w:rFonts w:ascii="Palatino Linotype" w:hAnsi="Palatino Linotype"/>
          <w:sz w:val="22"/>
          <w:szCs w:val="22"/>
        </w:rPr>
        <w:t>poskytovatelů licence</w:t>
      </w:r>
      <w:bookmarkStart w:id="52" w:name="_DV_C44"/>
      <w:r w:rsidRPr="00A176C0">
        <w:rPr>
          <w:rFonts w:ascii="Palatino Linotype" w:hAnsi="Palatino Linotype"/>
          <w:sz w:val="22"/>
          <w:szCs w:val="22"/>
        </w:rPr>
        <w:t xml:space="preserve"> </w:t>
      </w:r>
      <w:bookmarkStart w:id="53" w:name="_DV_C45"/>
      <w:bookmarkEnd w:id="52"/>
      <w:r w:rsidRPr="00A176C0">
        <w:rPr>
          <w:rFonts w:ascii="Palatino Linotype" w:hAnsi="Palatino Linotype"/>
          <w:sz w:val="22"/>
          <w:szCs w:val="22"/>
        </w:rPr>
        <w:t>nebo (b)</w:t>
      </w:r>
      <w:bookmarkStart w:id="54" w:name="_DV_M56"/>
      <w:bookmarkEnd w:id="53"/>
      <w:bookmarkEnd w:id="54"/>
      <w:r w:rsidRPr="00A176C0">
        <w:rPr>
          <w:rFonts w:ascii="Palatino Linotype" w:hAnsi="Palatino Linotype"/>
          <w:sz w:val="22"/>
          <w:szCs w:val="22"/>
        </w:rPr>
        <w:t xml:space="preserve"> by poskytoval stejné či výrazně podobné funkce</w:t>
      </w:r>
      <w:bookmarkStart w:id="55" w:name="_DV_C46"/>
      <w:r w:rsidRPr="00A176C0">
        <w:rPr>
          <w:rFonts w:ascii="Palatino Linotype" w:hAnsi="Palatino Linotype"/>
          <w:sz w:val="22"/>
          <w:szCs w:val="22"/>
        </w:rPr>
        <w:t>, obsah</w:t>
      </w:r>
      <w:bookmarkStart w:id="56" w:name="_DV_M57"/>
      <w:bookmarkEnd w:id="55"/>
      <w:bookmarkEnd w:id="56"/>
      <w:r w:rsidRPr="00A176C0">
        <w:rPr>
          <w:rFonts w:ascii="Palatino Linotype" w:hAnsi="Palatino Linotype"/>
          <w:sz w:val="22"/>
          <w:szCs w:val="22"/>
        </w:rPr>
        <w:t xml:space="preserve"> či prvky jako Produkt, a Nabyvatel licence se zavazuje zajistit, aby tak nečinili ani jeho zaměstnanci, poradci ani Přidružené organizace ani zaměstnanci či poradci jeho Přidružených organizací.</w:t>
      </w:r>
    </w:p>
    <w:p w:rsidR="007802A3" w:rsidRPr="00A176C0" w:rsidRDefault="00BB73E2" w:rsidP="00D7121D">
      <w:pPr>
        <w:pStyle w:val="Nadpis2"/>
        <w:tabs>
          <w:tab w:val="clear" w:pos="720"/>
        </w:tabs>
        <w:rPr>
          <w:rFonts w:ascii="Palatino Linotype" w:hAnsi="Palatino Linotype" w:cs="Arial"/>
          <w:sz w:val="22"/>
          <w:szCs w:val="22"/>
        </w:rPr>
      </w:pPr>
      <w:bookmarkStart w:id="57" w:name="_DV_M58"/>
      <w:bookmarkStart w:id="58" w:name="_DV_M59"/>
      <w:bookmarkEnd w:id="57"/>
      <w:bookmarkEnd w:id="58"/>
      <w:r w:rsidRPr="00A176C0">
        <w:rPr>
          <w:rFonts w:ascii="Palatino Linotype" w:hAnsi="Palatino Linotype"/>
          <w:sz w:val="22"/>
          <w:szCs w:val="22"/>
        </w:rPr>
        <w:t xml:space="preserve">Přístupový software v Produktu může být okopírován / uložen na pevný disk, pokud bude používán výlučně za účelem přístupu k datům a textu obsaženým v Produktu a za účelem jejich zpracovávání. </w:t>
      </w:r>
      <w:bookmarkStart w:id="59" w:name="_DV_C47"/>
    </w:p>
    <w:bookmarkEnd w:id="59"/>
    <w:p w:rsidR="002461EA" w:rsidRPr="00A176C0" w:rsidRDefault="00BB73E2" w:rsidP="00D7121D">
      <w:pPr>
        <w:pStyle w:val="Nadpis2"/>
        <w:tabs>
          <w:tab w:val="clear" w:pos="720"/>
        </w:tabs>
        <w:rPr>
          <w:rFonts w:ascii="Palatino Linotype" w:hAnsi="Palatino Linotype" w:cs="Arial"/>
          <w:sz w:val="22"/>
          <w:szCs w:val="22"/>
        </w:rPr>
      </w:pPr>
      <w:r w:rsidRPr="00A176C0">
        <w:rPr>
          <w:rFonts w:ascii="Palatino Linotype" w:hAnsi="Palatino Linotype"/>
          <w:sz w:val="22"/>
          <w:szCs w:val="22"/>
        </w:rPr>
        <w:t>Informace obsažené v Produktu mohou být kopírovány/uloženy na pevný disk za těchto podmínek:</w:t>
      </w:r>
    </w:p>
    <w:p w:rsidR="002461E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užívání takových informací je v souladu se schváleným užíváním Produktu, jak je uvedeno v článku 5 výše; a</w:t>
      </w:r>
    </w:p>
    <w:p w:rsidR="002461E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 xml:space="preserve">přístup k informacím nebude učiněn předmětem žádné platby ani poskytnut na oplátku za jinou obchodní výhodou; informace nesmí být využívány tak, aby jejich využití přineslo zisk Nabyvateli licence ani nikomu jinému s výjimkou </w:t>
      </w:r>
      <w:r w:rsidRPr="00A176C0">
        <w:rPr>
          <w:rStyle w:val="DeltaViewInsertion"/>
          <w:rFonts w:ascii="Palatino Linotype" w:hAnsi="Palatino Linotype"/>
          <w:color w:val="auto"/>
          <w:sz w:val="22"/>
          <w:szCs w:val="22"/>
          <w:u w:val="none"/>
        </w:rPr>
        <w:t>Poskytovatele licence</w:t>
      </w:r>
    </w:p>
    <w:p w:rsidR="007802A3" w:rsidRPr="00A176C0" w:rsidRDefault="00BB73E2" w:rsidP="007802A3">
      <w:pPr>
        <w:pStyle w:val="TOCLevel1"/>
        <w:rPr>
          <w:rFonts w:ascii="Palatino Linotype" w:hAnsi="Palatino Linotype" w:cs="Arial"/>
          <w:color w:val="000000"/>
          <w:sz w:val="22"/>
          <w:szCs w:val="22"/>
        </w:rPr>
      </w:pPr>
      <w:bookmarkStart w:id="60" w:name="_DV_M60"/>
      <w:bookmarkStart w:id="61" w:name="_DV_M63"/>
      <w:bookmarkStart w:id="62" w:name="_Ref45690904"/>
      <w:bookmarkEnd w:id="60"/>
      <w:bookmarkEnd w:id="61"/>
      <w:r w:rsidRPr="00A176C0">
        <w:rPr>
          <w:rFonts w:ascii="Palatino Linotype" w:hAnsi="Palatino Linotype"/>
          <w:color w:val="000000"/>
          <w:sz w:val="22"/>
          <w:szCs w:val="22"/>
        </w:rPr>
        <w:lastRenderedPageBreak/>
        <w:t>PLATBY A PRODLOUŽENÍ</w:t>
      </w:r>
      <w:bookmarkEnd w:id="62"/>
    </w:p>
    <w:p w:rsidR="00A1537A" w:rsidRPr="00A176C0" w:rsidRDefault="00BB73E2" w:rsidP="00602221">
      <w:pPr>
        <w:pStyle w:val="Nadpis2"/>
        <w:tabs>
          <w:tab w:val="clear" w:pos="720"/>
        </w:tabs>
        <w:rPr>
          <w:rFonts w:ascii="Palatino Linotype" w:hAnsi="Palatino Linotype" w:cs="Arial"/>
          <w:sz w:val="22"/>
          <w:szCs w:val="22"/>
        </w:rPr>
      </w:pPr>
      <w:bookmarkStart w:id="63" w:name="_DV_M64"/>
      <w:bookmarkEnd w:id="63"/>
      <w:r w:rsidRPr="00A176C0">
        <w:rPr>
          <w:rFonts w:ascii="Palatino Linotype" w:hAnsi="Palatino Linotype"/>
          <w:sz w:val="22"/>
          <w:szCs w:val="22"/>
        </w:rPr>
        <w:t>Cena (která je nevratná) se hradí na rok předem a její výše je fixována vždy po dobu jednoho roku. Nabyvatel licence je povinen uhradit Cenu Poskytovateli licence do 30 dní od započetí Původního období.</w:t>
      </w:r>
    </w:p>
    <w:p w:rsidR="00D56B2A"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Poskytovatel licence je povinen písemně upozornit Nabyvatele licence na Poplatek za prodloužení, který bude splatný v souvislosti s následujícím Smluvním rokem; Poskytovatel licence je povinen tak učinit alespoň tři měsíce před uplynutím Původního období a každého Smluvního období po celou dobu Období platnosti. </w:t>
      </w:r>
    </w:p>
    <w:p w:rsidR="007802A3"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Poplatky za prodloužení (které jsou nevratné) se hradí na rok předem první den příslušného Smluvního roku a jejich výše je fixovaná vždy po dobu jednoho roku.</w:t>
      </w:r>
      <w:bookmarkStart w:id="64" w:name="_DV_C52"/>
      <w:r w:rsidRPr="00A176C0">
        <w:rPr>
          <w:rFonts w:ascii="Palatino Linotype" w:hAnsi="Palatino Linotype"/>
          <w:sz w:val="22"/>
          <w:szCs w:val="22"/>
        </w:rPr>
        <w:t xml:space="preserve"> </w:t>
      </w:r>
      <w:bookmarkStart w:id="65" w:name="_DV_M65"/>
      <w:bookmarkEnd w:id="64"/>
      <w:bookmarkEnd w:id="65"/>
    </w:p>
    <w:p w:rsidR="00D56B2A"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Cena, Poplatky za prodloužení ani další částky, které bude mít Nabyvatel licence uhradit v souladu s touto Smlouvu, nezahrnují DPH, které musí Nabyvatel licence uhradit Poskytovateli licence v příslušné výši. </w:t>
      </w:r>
    </w:p>
    <w:p w:rsidR="007802A3" w:rsidRPr="00A176C0" w:rsidRDefault="00BB73E2" w:rsidP="00602221">
      <w:pPr>
        <w:pStyle w:val="Nadpis2"/>
        <w:tabs>
          <w:tab w:val="clear" w:pos="720"/>
        </w:tabs>
        <w:rPr>
          <w:rFonts w:ascii="Palatino Linotype" w:hAnsi="Palatino Linotype" w:cs="Arial"/>
          <w:sz w:val="22"/>
          <w:szCs w:val="22"/>
        </w:rPr>
      </w:pPr>
      <w:bookmarkStart w:id="66" w:name="_DV_M66"/>
      <w:bookmarkEnd w:id="66"/>
      <w:r w:rsidRPr="00A176C0">
        <w:rPr>
          <w:rFonts w:ascii="Palatino Linotype" w:hAnsi="Palatino Linotype"/>
          <w:sz w:val="22"/>
          <w:szCs w:val="22"/>
        </w:rPr>
        <w:t xml:space="preserve">Bez jakéhokoli vlivu na článek 7 platí, že pokud zůstane jakákoli splatná částka, kterou má </w:t>
      </w:r>
      <w:bookmarkStart w:id="67" w:name="_DV_C54"/>
      <w:r w:rsidRPr="00A176C0">
        <w:rPr>
          <w:rFonts w:ascii="Palatino Linotype" w:hAnsi="Palatino Linotype"/>
          <w:sz w:val="22"/>
          <w:szCs w:val="22"/>
        </w:rPr>
        <w:t xml:space="preserve">Nabyvatel </w:t>
      </w:r>
      <w:bookmarkEnd w:id="67"/>
      <w:r w:rsidRPr="00A176C0">
        <w:rPr>
          <w:rFonts w:ascii="Palatino Linotype" w:hAnsi="Palatino Linotype"/>
          <w:sz w:val="22"/>
          <w:szCs w:val="22"/>
        </w:rPr>
        <w:t xml:space="preserve">licence uhradit Poskytovateli licence, neuhrazená více než dva měsíce po datu splatnosti, </w:t>
      </w:r>
      <w:bookmarkStart w:id="68" w:name="_DV_C56"/>
      <w:r w:rsidRPr="00A176C0">
        <w:rPr>
          <w:rFonts w:ascii="Palatino Linotype" w:hAnsi="Palatino Linotype"/>
          <w:sz w:val="22"/>
          <w:szCs w:val="22"/>
        </w:rPr>
        <w:t>Poskytovatel licence</w:t>
      </w:r>
      <w:bookmarkStart w:id="69" w:name="_DV_M68"/>
      <w:bookmarkEnd w:id="68"/>
      <w:bookmarkEnd w:id="69"/>
      <w:r w:rsidRPr="00A176C0">
        <w:rPr>
          <w:rFonts w:ascii="Palatino Linotype" w:hAnsi="Palatino Linotype"/>
          <w:sz w:val="22"/>
          <w:szCs w:val="22"/>
        </w:rPr>
        <w:t xml:space="preserve"> bude oprávněn přerušit přístup Nabyvatele licence k Produktu, dokud Nabyvatel licence zcela neuhradí všechny dosud neuhrazené částky (včetně příslušných úroků).</w:t>
      </w:r>
    </w:p>
    <w:p w:rsidR="007802A3" w:rsidRPr="00A176C0" w:rsidRDefault="00BB73E2" w:rsidP="00602221">
      <w:pPr>
        <w:pStyle w:val="Nadpis2"/>
        <w:tabs>
          <w:tab w:val="clear" w:pos="720"/>
        </w:tabs>
        <w:rPr>
          <w:rFonts w:ascii="Palatino Linotype" w:hAnsi="Palatino Linotype" w:cs="Arial"/>
          <w:sz w:val="22"/>
          <w:szCs w:val="22"/>
        </w:rPr>
      </w:pPr>
      <w:bookmarkStart w:id="70" w:name="_DV_M69"/>
      <w:bookmarkEnd w:id="70"/>
      <w:r w:rsidRPr="00A176C0">
        <w:rPr>
          <w:rFonts w:ascii="Palatino Linotype" w:hAnsi="Palatino Linotype"/>
          <w:sz w:val="22"/>
          <w:szCs w:val="22"/>
        </w:rPr>
        <w:t>Pokud Nabyvatel licence neuhradí do data splatnosti nějakou částku splatnou dle této Smlouvy,</w:t>
      </w:r>
      <w:bookmarkStart w:id="71" w:name="_DV_C58"/>
      <w:r w:rsidRPr="00A176C0">
        <w:rPr>
          <w:rFonts w:ascii="Palatino Linotype" w:hAnsi="Palatino Linotype"/>
          <w:sz w:val="22"/>
          <w:szCs w:val="22"/>
        </w:rPr>
        <w:t xml:space="preserve"> Poskytovatel licence</w:t>
      </w:r>
      <w:bookmarkStart w:id="72" w:name="_DV_M70"/>
      <w:bookmarkEnd w:id="71"/>
      <w:bookmarkEnd w:id="72"/>
      <w:r w:rsidRPr="00A176C0">
        <w:rPr>
          <w:rFonts w:ascii="Palatino Linotype" w:hAnsi="Palatino Linotype"/>
          <w:sz w:val="22"/>
          <w:szCs w:val="22"/>
        </w:rPr>
        <w:t xml:space="preserve"> bude oprávněn, avšak nikoli povinen, naúčtovat Nabyvateli licence úrok z dané částky po splatnosti, který bude splatný okamžitě na žádost; jeho výše bude činit </w:t>
      </w:r>
      <w:proofErr w:type="gramStart"/>
      <w:r w:rsidRPr="00A176C0">
        <w:rPr>
          <w:rFonts w:ascii="Palatino Linotype" w:hAnsi="Palatino Linotype"/>
          <w:sz w:val="22"/>
          <w:szCs w:val="22"/>
        </w:rPr>
        <w:t>5%</w:t>
      </w:r>
      <w:proofErr w:type="gramEnd"/>
      <w:r w:rsidRPr="00A176C0">
        <w:rPr>
          <w:rFonts w:ascii="Palatino Linotype" w:hAnsi="Palatino Linotype"/>
          <w:sz w:val="22"/>
          <w:szCs w:val="22"/>
        </w:rPr>
        <w:t xml:space="preserve"> </w:t>
      </w:r>
      <w:proofErr w:type="spellStart"/>
      <w:r w:rsidRPr="00A176C0">
        <w:rPr>
          <w:rFonts w:ascii="Palatino Linotype" w:hAnsi="Palatino Linotype"/>
          <w:sz w:val="22"/>
          <w:szCs w:val="22"/>
        </w:rPr>
        <w:t>p.a</w:t>
      </w:r>
      <w:proofErr w:type="spellEnd"/>
      <w:r w:rsidRPr="00A176C0">
        <w:rPr>
          <w:rFonts w:ascii="Palatino Linotype" w:hAnsi="Palatino Linotype"/>
          <w:sz w:val="22"/>
          <w:szCs w:val="22"/>
        </w:rPr>
        <w:t xml:space="preserve">. od data splatnosti do data skutečného uhrazení částky, a to před i po jeho stanovení.  Tento úrok bude narůstat denně a vypočítáván čtvrtletně. </w:t>
      </w:r>
    </w:p>
    <w:p w:rsidR="000B671E" w:rsidRPr="00A176C0" w:rsidRDefault="00BB73E2" w:rsidP="00602221">
      <w:pPr>
        <w:pStyle w:val="TOCLevel1"/>
        <w:rPr>
          <w:rFonts w:ascii="Palatino Linotype" w:hAnsi="Palatino Linotype" w:cs="Arial"/>
          <w:b w:val="0"/>
          <w:sz w:val="22"/>
          <w:szCs w:val="22"/>
        </w:rPr>
      </w:pPr>
      <w:bookmarkStart w:id="73" w:name="_DV_M71"/>
      <w:bookmarkStart w:id="74" w:name="_DV_M72"/>
      <w:bookmarkStart w:id="75" w:name="_DV_M73"/>
      <w:bookmarkEnd w:id="73"/>
      <w:bookmarkEnd w:id="74"/>
      <w:bookmarkEnd w:id="75"/>
      <w:r w:rsidRPr="00A176C0">
        <w:rPr>
          <w:rFonts w:ascii="Palatino Linotype" w:hAnsi="Palatino Linotype"/>
          <w:color w:val="000000"/>
          <w:sz w:val="22"/>
          <w:szCs w:val="22"/>
        </w:rPr>
        <w:t>VYPOVĚZENÍ SMLOUVY</w:t>
      </w:r>
      <w:r w:rsidRPr="00A176C0">
        <w:rPr>
          <w:rFonts w:ascii="Palatino Linotype" w:hAnsi="Palatino Linotype"/>
          <w:sz w:val="22"/>
          <w:szCs w:val="22"/>
        </w:rPr>
        <w:t xml:space="preserve"> </w:t>
      </w:r>
    </w:p>
    <w:p w:rsidR="00842F40"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Bez jakéhokoli vlivu na článek 7.2 může kterákoli smluvní strana vypovědět tuto Smlouvu prostřednictvím písemné výpovědi zaslané alespoň dva měsíce předem, přičemž Smlouva bude tak vypovězena k poslednímu dni Původního období nebo příslušného Smluvního roku (podle okolností). </w:t>
      </w:r>
    </w:p>
    <w:p w:rsidR="00A1537A" w:rsidRPr="00A176C0" w:rsidRDefault="00BB73E2" w:rsidP="00602221">
      <w:pPr>
        <w:pStyle w:val="Nadpis2"/>
        <w:tabs>
          <w:tab w:val="clear" w:pos="720"/>
        </w:tabs>
        <w:rPr>
          <w:rFonts w:ascii="Palatino Linotype" w:hAnsi="Palatino Linotype" w:cs="Arial"/>
          <w:b/>
          <w:sz w:val="22"/>
          <w:szCs w:val="22"/>
        </w:rPr>
      </w:pPr>
      <w:r w:rsidRPr="00A176C0">
        <w:rPr>
          <w:rFonts w:ascii="Palatino Linotype" w:hAnsi="Palatino Linotype"/>
          <w:sz w:val="22"/>
          <w:szCs w:val="22"/>
        </w:rPr>
        <w:t>Kterákoli smluvní strana může vypovědět tuto Smlouvu kdykoli na základě písemné výpovědi, pokud druhá smluvní strana:</w:t>
      </w:r>
    </w:p>
    <w:p w:rsidR="00A1537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významně nebo opakovaně poruší kteroukoli podmínku této Smlouvy a pokud buď je takové porušení nenapravitelné nebo ho smluvní strana porušující Smlouvu nenapraví do 30 dní od přijetí písemné výzvy k napravení porušení; nebo</w:t>
      </w:r>
    </w:p>
    <w:p w:rsidR="00842F40"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 xml:space="preserve">není schopna hradit své dluhy, upadne do insolvence nebo pokud bude čelit soudnímu příkazu nebo rozhodnutí o likvidaci, nucené správě či zrušení firmy (jinak než za účely solventního sloučení nebo rekonstrukce), bude mít jmenovaného nuceného nebo jiného správce, ředitele, správce </w:t>
      </w:r>
      <w:r w:rsidRPr="00A176C0">
        <w:rPr>
          <w:rFonts w:ascii="Palatino Linotype" w:hAnsi="Palatino Linotype"/>
          <w:sz w:val="22"/>
          <w:szCs w:val="22"/>
        </w:rPr>
        <w:lastRenderedPageBreak/>
        <w:t>konkurzní podstaty, likvidátora nebo jiného úředníka na celý svůj majetek nebo jeho významnou část, nebo pokud s věřiteli uzavře nějaký druh dohody nebo jej navrhne, nebo pokud bude čelit nějaké podobné události nebo řízení v rámci příslušné jurisdikce.</w:t>
      </w:r>
    </w:p>
    <w:p w:rsidR="00842F40"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Poskytovatel licence může vypovědět tuto Smlouvu s okamžitou platností prostřednictvím písemné výpovědi, pokud podle jeho názoru podstoupí Nabyvatel licence zásadní změnu své vlastnické struktury, v jejímž důsledku převezme nějaký konkurent Poskytovatele licence řízení Nabyvatele licence.  Nabyvatel licence je povinen před takovou změnou vlastnické struktury o dané skutečnosti informovat Poskytovatele licence.</w:t>
      </w:r>
    </w:p>
    <w:p w:rsidR="00A1537A"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Vypovězení Smlouvy kteroukoli smluvní stranou v souladu s právy uvedenými v tomto článku 7 nebude mít vliv na žádná jiná práva a nápravná opatření, kterých daná smluvní strana nabyla před vypovězením.</w:t>
      </w:r>
    </w:p>
    <w:p w:rsidR="00A1537A" w:rsidRPr="00A176C0" w:rsidRDefault="00BB73E2" w:rsidP="00602221">
      <w:pPr>
        <w:pStyle w:val="Nadpis2"/>
        <w:tabs>
          <w:tab w:val="clear" w:pos="720"/>
        </w:tabs>
        <w:rPr>
          <w:rFonts w:ascii="Palatino Linotype" w:hAnsi="Palatino Linotype" w:cs="Arial"/>
          <w:sz w:val="22"/>
          <w:szCs w:val="22"/>
        </w:rPr>
      </w:pPr>
      <w:r w:rsidRPr="00A176C0">
        <w:rPr>
          <w:rFonts w:ascii="Palatino Linotype" w:hAnsi="Palatino Linotype"/>
          <w:sz w:val="22"/>
          <w:szCs w:val="22"/>
        </w:rPr>
        <w:t>V okamžiku vypovězení Smlouvy z jakéhokoli důvodu:</w:t>
      </w:r>
    </w:p>
    <w:p w:rsidR="00A1537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všechna práva udělená Nabyvateli licence dle této Smlouvy včetně Licence udělené v souladu s článkem 3 přestanou existovat a vyprší;</w:t>
      </w:r>
    </w:p>
    <w:p w:rsidR="00BC7778"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 xml:space="preserve">přístup Nabyvatele licence k Produktu bude ukončen a Nabyvatel licence je povinen ukončit veškerou činnost, ke které byl oprávněn na základě této Smlouvy; </w:t>
      </w:r>
    </w:p>
    <w:p w:rsidR="00A1537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Nabyvatel licence je povinen bez prodlení uhradit Poskytovateli licence veškeré částky splatné dle této Smlouvy; a</w:t>
      </w:r>
    </w:p>
    <w:p w:rsidR="00A1537A" w:rsidRPr="00A176C0" w:rsidRDefault="00BB73E2" w:rsidP="00602221">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Nabyvatel licence je povinen bez prodlení zničit či vrátit Poskytovateli licence (dle volby Poskytovatele licence) všechny kopie Produktu, které bude mít ve vlastnictví, úschově nebo v držení, a pokud je zničí, je povinen potvrdit Poskytovateli licence, že tak učinil.</w:t>
      </w:r>
    </w:p>
    <w:p w:rsidR="007802A3" w:rsidRPr="00A176C0" w:rsidRDefault="00BB73E2" w:rsidP="00602221">
      <w:pPr>
        <w:pStyle w:val="Nadpis2"/>
        <w:tabs>
          <w:tab w:val="clear" w:pos="720"/>
        </w:tabs>
        <w:rPr>
          <w:rFonts w:ascii="Palatino Linotype" w:hAnsi="Palatino Linotype" w:cs="Arial"/>
          <w:sz w:val="22"/>
          <w:szCs w:val="22"/>
        </w:rPr>
      </w:pPr>
      <w:bookmarkStart w:id="76" w:name="_DV_M74"/>
      <w:bookmarkStart w:id="77" w:name="_DV_M75"/>
      <w:bookmarkStart w:id="78" w:name="_DV_M76"/>
      <w:bookmarkStart w:id="79" w:name="_DV_M77"/>
      <w:bookmarkStart w:id="80" w:name="_DV_M78"/>
      <w:bookmarkStart w:id="81" w:name="_DV_M79"/>
      <w:bookmarkEnd w:id="76"/>
      <w:bookmarkEnd w:id="77"/>
      <w:bookmarkEnd w:id="78"/>
      <w:bookmarkEnd w:id="79"/>
      <w:bookmarkEnd w:id="80"/>
      <w:bookmarkEnd w:id="81"/>
      <w:r w:rsidRPr="00A176C0">
        <w:rPr>
          <w:rFonts w:ascii="Palatino Linotype" w:hAnsi="Palatino Linotype"/>
          <w:sz w:val="22"/>
          <w:szCs w:val="22"/>
        </w:rPr>
        <w:t>Ustanovení článků 1, 2, 3.5, 4, 6, 7, a 10 až 23 zůstanou platná i po vypovězení Smlouvy.</w:t>
      </w:r>
    </w:p>
    <w:p w:rsidR="007802A3" w:rsidRPr="00A176C0" w:rsidRDefault="00BB73E2" w:rsidP="007802A3">
      <w:pPr>
        <w:pStyle w:val="TOCLevel1"/>
        <w:rPr>
          <w:rFonts w:ascii="Palatino Linotype" w:hAnsi="Palatino Linotype" w:cs="Arial"/>
          <w:color w:val="000000"/>
          <w:sz w:val="22"/>
          <w:szCs w:val="22"/>
        </w:rPr>
      </w:pPr>
      <w:bookmarkStart w:id="82" w:name="_DV_M80"/>
      <w:bookmarkStart w:id="83" w:name="_DV_M81"/>
      <w:bookmarkStart w:id="84" w:name="_DV_M82"/>
      <w:bookmarkStart w:id="85" w:name="_DV_M83"/>
      <w:bookmarkStart w:id="86" w:name="_DV_M84"/>
      <w:bookmarkStart w:id="87" w:name="_DV_M85"/>
      <w:bookmarkStart w:id="88" w:name="_DV_M86"/>
      <w:bookmarkStart w:id="89" w:name="_DV_M87"/>
      <w:bookmarkStart w:id="90" w:name="_DV_M88"/>
      <w:bookmarkEnd w:id="82"/>
      <w:bookmarkEnd w:id="83"/>
      <w:bookmarkEnd w:id="84"/>
      <w:bookmarkEnd w:id="85"/>
      <w:bookmarkEnd w:id="86"/>
      <w:bookmarkEnd w:id="87"/>
      <w:bookmarkEnd w:id="88"/>
      <w:bookmarkEnd w:id="89"/>
      <w:bookmarkEnd w:id="90"/>
      <w:r w:rsidRPr="00A176C0">
        <w:rPr>
          <w:rFonts w:ascii="Palatino Linotype" w:hAnsi="Palatino Linotype"/>
          <w:color w:val="000000"/>
          <w:sz w:val="22"/>
          <w:szCs w:val="22"/>
        </w:rPr>
        <w:t>ZÁRUKY</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91" w:name="_DV_M89"/>
      <w:bookmarkEnd w:id="91"/>
      <w:r w:rsidRPr="00A176C0">
        <w:rPr>
          <w:rFonts w:ascii="Palatino Linotype" w:hAnsi="Palatino Linotype"/>
          <w:sz w:val="22"/>
          <w:szCs w:val="22"/>
        </w:rPr>
        <w:t>Obě smluvní strany prohlašují a zaručují druhé smluvní straně, že si po celé Období platnosti ponechají všechna tato práva a pravomoci:</w:t>
      </w:r>
    </w:p>
    <w:p w:rsidR="007802A3" w:rsidRPr="00A176C0" w:rsidRDefault="00BB73E2" w:rsidP="009228A7">
      <w:pPr>
        <w:pStyle w:val="Nadpis3"/>
        <w:tabs>
          <w:tab w:val="clear" w:pos="2160"/>
          <w:tab w:val="num" w:pos="1620"/>
        </w:tabs>
        <w:ind w:left="1620" w:hanging="756"/>
        <w:rPr>
          <w:rFonts w:ascii="Palatino Linotype" w:hAnsi="Palatino Linotype" w:cs="Arial"/>
          <w:sz w:val="22"/>
          <w:szCs w:val="22"/>
        </w:rPr>
      </w:pPr>
      <w:bookmarkStart w:id="92" w:name="_DV_M90"/>
      <w:bookmarkEnd w:id="92"/>
      <w:r w:rsidRPr="00A176C0">
        <w:rPr>
          <w:rFonts w:ascii="Palatino Linotype" w:hAnsi="Palatino Linotype"/>
          <w:sz w:val="22"/>
          <w:szCs w:val="22"/>
        </w:rPr>
        <w:t>uzavřít tuto Smlouvu;</w:t>
      </w:r>
    </w:p>
    <w:p w:rsidR="007802A3" w:rsidRPr="00A176C0" w:rsidRDefault="00BB73E2" w:rsidP="009228A7">
      <w:pPr>
        <w:pStyle w:val="Nadpis3"/>
        <w:tabs>
          <w:tab w:val="clear" w:pos="2160"/>
          <w:tab w:val="num" w:pos="1620"/>
        </w:tabs>
        <w:ind w:left="1620" w:hanging="756"/>
        <w:rPr>
          <w:rFonts w:ascii="Palatino Linotype" w:hAnsi="Palatino Linotype" w:cs="Arial"/>
          <w:sz w:val="22"/>
          <w:szCs w:val="22"/>
        </w:rPr>
      </w:pPr>
      <w:bookmarkStart w:id="93" w:name="_DV_M91"/>
      <w:bookmarkEnd w:id="93"/>
      <w:r w:rsidRPr="00A176C0">
        <w:rPr>
          <w:rFonts w:ascii="Palatino Linotype" w:hAnsi="Palatino Linotype"/>
          <w:sz w:val="22"/>
          <w:szCs w:val="22"/>
        </w:rPr>
        <w:t>udělit druhé straně práva a licence udělená touto Smlouvou; a</w:t>
      </w:r>
    </w:p>
    <w:p w:rsidR="007802A3" w:rsidRPr="00A176C0" w:rsidRDefault="00BB73E2" w:rsidP="009228A7">
      <w:pPr>
        <w:pStyle w:val="Nadpis3"/>
        <w:tabs>
          <w:tab w:val="clear" w:pos="2160"/>
          <w:tab w:val="num" w:pos="1620"/>
        </w:tabs>
        <w:ind w:left="1620" w:hanging="756"/>
        <w:rPr>
          <w:rFonts w:ascii="Palatino Linotype" w:hAnsi="Palatino Linotype" w:cs="Arial"/>
          <w:color w:val="000000"/>
          <w:sz w:val="22"/>
          <w:szCs w:val="22"/>
        </w:rPr>
      </w:pPr>
      <w:bookmarkStart w:id="94" w:name="_DV_M92"/>
      <w:bookmarkEnd w:id="94"/>
      <w:r w:rsidRPr="00A176C0">
        <w:rPr>
          <w:rFonts w:ascii="Palatino Linotype" w:hAnsi="Palatino Linotype"/>
          <w:sz w:val="22"/>
          <w:szCs w:val="22"/>
        </w:rPr>
        <w:t>plnit všechny povinnosti dle této Smlouvy.</w:t>
      </w:r>
    </w:p>
    <w:p w:rsidR="007802A3" w:rsidRPr="00A176C0" w:rsidRDefault="00BB73E2" w:rsidP="009228A7">
      <w:pPr>
        <w:pStyle w:val="Nadpis2"/>
        <w:tabs>
          <w:tab w:val="clear" w:pos="720"/>
        </w:tabs>
        <w:rPr>
          <w:rFonts w:ascii="Palatino Linotype" w:hAnsi="Palatino Linotype" w:cs="Arial"/>
          <w:sz w:val="22"/>
          <w:szCs w:val="22"/>
        </w:rPr>
      </w:pPr>
      <w:bookmarkStart w:id="95" w:name="_DV_M93"/>
      <w:bookmarkEnd w:id="95"/>
      <w:r w:rsidRPr="00A176C0">
        <w:rPr>
          <w:rFonts w:ascii="Palatino Linotype" w:hAnsi="Palatino Linotype"/>
          <w:sz w:val="22"/>
          <w:szCs w:val="22"/>
        </w:rPr>
        <w:t>Nabyvatel licence se zavazuje, že bude užívat Produkt v souladu s touto Smlouvou a že zajistí, aby tak činili i jeho zaměstnanci, poradci a Přidružené organizace a zaměstnanci a poradci jeho Přidružených organizací.</w:t>
      </w:r>
    </w:p>
    <w:p w:rsidR="007802A3" w:rsidRPr="00A176C0" w:rsidRDefault="00BB73E2" w:rsidP="009228A7">
      <w:pPr>
        <w:pStyle w:val="Nadpis2"/>
        <w:tabs>
          <w:tab w:val="clear" w:pos="720"/>
        </w:tabs>
        <w:rPr>
          <w:rFonts w:ascii="Palatino Linotype" w:hAnsi="Palatino Linotype" w:cs="Arial"/>
          <w:sz w:val="22"/>
          <w:szCs w:val="22"/>
        </w:rPr>
      </w:pPr>
      <w:bookmarkStart w:id="96" w:name="_DV_M94"/>
      <w:bookmarkEnd w:id="96"/>
      <w:r w:rsidRPr="00A176C0">
        <w:rPr>
          <w:rFonts w:ascii="Palatino Linotype" w:hAnsi="Palatino Linotype"/>
          <w:sz w:val="22"/>
          <w:szCs w:val="22"/>
        </w:rPr>
        <w:lastRenderedPageBreak/>
        <w:t>V souvislosti s Produktem nejsou učiněny žádné záruky, prohlášení, závazky ani podmínky, vyjádřené přímo ani nepřímo, kromě těch, které jsou uvedeny v této Smlouvě, a v rámci příslušných zákonů jsou veškeré podmínky, záruky, prohlášení i závazky, vyjádřené přímo i nepřímo, související s Produktem a jakýmikoli službami poskytnutými Poskytovatelem licence v souvislosti s Produktem vyloučeny.</w:t>
      </w:r>
    </w:p>
    <w:p w:rsidR="00CC21C3" w:rsidRPr="00A176C0" w:rsidRDefault="00BB73E2" w:rsidP="009228A7">
      <w:pPr>
        <w:pStyle w:val="Nadpis2"/>
        <w:tabs>
          <w:tab w:val="clear" w:pos="720"/>
        </w:tabs>
        <w:rPr>
          <w:rFonts w:ascii="Palatino Linotype" w:hAnsi="Palatino Linotype" w:cs="Arial"/>
          <w:sz w:val="22"/>
          <w:szCs w:val="22"/>
        </w:rPr>
      </w:pPr>
      <w:r w:rsidRPr="00A176C0">
        <w:rPr>
          <w:rFonts w:ascii="Palatino Linotype" w:hAnsi="Palatino Linotype"/>
          <w:sz w:val="22"/>
          <w:szCs w:val="22"/>
        </w:rPr>
        <w:t>Bez jakéhokoli vlivu na předchozí skutečnosti Poskytovatel licence nezaručuje, že užívání Produktu v souladu s touto Smlouvou splní požadavky Nabyvatele licence na zpracovávání dat ani že užívání či provoz Produktu v souladu s touto Smlouvou bude nepřerušované a bez chyb.  Pokud Nabyvatel licence objeví nějaké chyby v Produktu nebo bude mít na nějaké chyby podezření, je povinen o takových chybách či podezřeních co nejdříve informovat Poskytovatele licence.</w:t>
      </w:r>
    </w:p>
    <w:p w:rsidR="00CC21C3" w:rsidRPr="00A176C0" w:rsidRDefault="00BB73E2" w:rsidP="009228A7">
      <w:pPr>
        <w:pStyle w:val="Nadpis2"/>
        <w:tabs>
          <w:tab w:val="clear" w:pos="720"/>
        </w:tabs>
        <w:rPr>
          <w:rFonts w:ascii="Palatino Linotype" w:hAnsi="Palatino Linotype" w:cs="Arial"/>
          <w:color w:val="000000"/>
          <w:sz w:val="22"/>
          <w:szCs w:val="22"/>
        </w:rPr>
      </w:pPr>
      <w:r w:rsidRPr="00A176C0">
        <w:rPr>
          <w:rFonts w:ascii="Palatino Linotype" w:hAnsi="Palatino Linotype"/>
          <w:sz w:val="22"/>
          <w:szCs w:val="22"/>
        </w:rPr>
        <w:t>Nabyvatel licence je povinen uvědomit Poskytovatele licence o porušení záruky, co nejdříve to bude možné poté, co takové porušení zjistí, a na základě článku 10 si je vědom a potvrzuje, že Poskytovatel licence může odstranit porušení záruky jedním z následujících kroků:</w:t>
      </w:r>
    </w:p>
    <w:p w:rsidR="00CC21C3" w:rsidRPr="00A176C0" w:rsidRDefault="00BB73E2" w:rsidP="009228A7">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opravou Produktu; nebo</w:t>
      </w:r>
    </w:p>
    <w:p w:rsidR="00CC21C3" w:rsidRPr="00A176C0" w:rsidRDefault="00BB73E2" w:rsidP="009228A7">
      <w:pPr>
        <w:pStyle w:val="Nadpis3"/>
        <w:tabs>
          <w:tab w:val="clear" w:pos="2160"/>
          <w:tab w:val="num" w:pos="1620"/>
        </w:tabs>
        <w:ind w:left="1620" w:hanging="756"/>
        <w:rPr>
          <w:rFonts w:ascii="Palatino Linotype" w:hAnsi="Palatino Linotype" w:cs="Arial"/>
          <w:sz w:val="22"/>
          <w:szCs w:val="22"/>
        </w:rPr>
      </w:pPr>
      <w:r w:rsidRPr="00A176C0">
        <w:rPr>
          <w:rFonts w:ascii="Palatino Linotype" w:hAnsi="Palatino Linotype"/>
          <w:sz w:val="22"/>
          <w:szCs w:val="22"/>
        </w:rPr>
        <w:t>výměnou Produktu; nebo</w:t>
      </w:r>
    </w:p>
    <w:p w:rsidR="00CC21C3" w:rsidRPr="00A176C0" w:rsidRDefault="00BB73E2" w:rsidP="009228A7">
      <w:pPr>
        <w:pStyle w:val="Nadpis3"/>
        <w:tabs>
          <w:tab w:val="clear" w:pos="2160"/>
          <w:tab w:val="num" w:pos="1620"/>
        </w:tabs>
        <w:ind w:left="1620" w:hanging="756"/>
        <w:rPr>
          <w:rFonts w:ascii="Palatino Linotype" w:hAnsi="Palatino Linotype" w:cs="Arial"/>
          <w:color w:val="000000"/>
          <w:sz w:val="22"/>
          <w:szCs w:val="22"/>
        </w:rPr>
      </w:pPr>
      <w:r w:rsidRPr="00A176C0">
        <w:rPr>
          <w:rFonts w:ascii="Palatino Linotype" w:hAnsi="Palatino Linotype"/>
          <w:sz w:val="22"/>
          <w:szCs w:val="22"/>
        </w:rPr>
        <w:t>vypovězením této Smlouvy s okamžitou platností na základě výpovědi zaslané Nabyvateli licence a vrácením Ceny i všech Poplatků za prodloužení, které Nabyvatel licence uhradil za Smluvní rok, ve kterém Poskytovatel licence obdržel uvědomění o porušení (po odečtení přiměření částky odpovídající užívání Produktu Nabyvatelem licence během příslušného Smluvního roku do data vypovězení Smlouvy).</w:t>
      </w:r>
      <w:r w:rsidRPr="00A176C0">
        <w:rPr>
          <w:rFonts w:ascii="Palatino Linotype" w:hAnsi="Palatino Linotype"/>
          <w:color w:val="000000"/>
          <w:sz w:val="22"/>
          <w:szCs w:val="22"/>
        </w:rPr>
        <w:t xml:space="preserve"> </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97" w:name="_DV_M95"/>
      <w:bookmarkEnd w:id="97"/>
      <w:r w:rsidRPr="00A176C0">
        <w:rPr>
          <w:rFonts w:ascii="Palatino Linotype" w:hAnsi="Palatino Linotype"/>
          <w:color w:val="000000"/>
          <w:sz w:val="22"/>
          <w:szCs w:val="22"/>
        </w:rPr>
        <w:t>Nabyvatel licence se zavazuje dodržovat všechny příslušné zákony o ochraně dat.</w:t>
      </w:r>
    </w:p>
    <w:p w:rsidR="007802A3" w:rsidRPr="00A176C0" w:rsidRDefault="00BB73E2" w:rsidP="007802A3">
      <w:pPr>
        <w:pStyle w:val="TOCLevel1"/>
        <w:keepLines/>
        <w:rPr>
          <w:rFonts w:ascii="Palatino Linotype" w:hAnsi="Palatino Linotype" w:cs="Arial"/>
          <w:color w:val="000000"/>
          <w:sz w:val="22"/>
          <w:szCs w:val="22"/>
        </w:rPr>
      </w:pPr>
      <w:bookmarkStart w:id="98" w:name="_DV_M96"/>
      <w:bookmarkEnd w:id="98"/>
      <w:r w:rsidRPr="00A176C0">
        <w:rPr>
          <w:rFonts w:ascii="Palatino Linotype" w:hAnsi="Palatino Linotype"/>
          <w:color w:val="000000"/>
          <w:sz w:val="22"/>
          <w:szCs w:val="22"/>
        </w:rPr>
        <w:t>KOMPATIBILITA</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99" w:name="_DV_C74"/>
      <w:r w:rsidRPr="00A176C0">
        <w:rPr>
          <w:rStyle w:val="DeltaViewInsertion"/>
          <w:rFonts w:ascii="Palatino Linotype" w:hAnsi="Palatino Linotype"/>
          <w:color w:val="auto"/>
          <w:sz w:val="22"/>
          <w:szCs w:val="22"/>
          <w:u w:val="none"/>
        </w:rPr>
        <w:t xml:space="preserve">Poskytovatel </w:t>
      </w:r>
      <w:r w:rsidRPr="00A176C0">
        <w:rPr>
          <w:rFonts w:ascii="Palatino Linotype" w:hAnsi="Palatino Linotype"/>
          <w:color w:val="000000"/>
          <w:sz w:val="22"/>
          <w:szCs w:val="22"/>
        </w:rPr>
        <w:t>licence</w:t>
      </w:r>
      <w:bookmarkStart w:id="100" w:name="_DV_M97"/>
      <w:bookmarkEnd w:id="99"/>
      <w:bookmarkEnd w:id="100"/>
      <w:r w:rsidRPr="00A176C0">
        <w:rPr>
          <w:rFonts w:ascii="Palatino Linotype" w:hAnsi="Palatino Linotype"/>
          <w:color w:val="000000"/>
          <w:sz w:val="22"/>
          <w:szCs w:val="22"/>
        </w:rPr>
        <w:t xml:space="preserve"> a jeho poskytovatelé licence nečiní žádné záruky ani tvrzení, přímo ani nepřímo vyjádřené, v souvislosti se současnou ani budoucí kompatibilitou Produktu s jakýmkoli hardwarem, softwarem či firmwarem a vyhrazují si právo změnit strukturu, organizaci, formáty a funkcionalitu Produktu bez předchozího upozornění.  </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01" w:name="_DV_M98"/>
      <w:bookmarkEnd w:id="101"/>
      <w:r w:rsidRPr="00A176C0">
        <w:rPr>
          <w:rFonts w:ascii="Palatino Linotype" w:hAnsi="Palatino Linotype"/>
          <w:color w:val="000000"/>
          <w:sz w:val="22"/>
          <w:szCs w:val="22"/>
        </w:rPr>
        <w:t>Nabyvatel licence tímto přebírá odpovědnost vyvstávající z užívání Produktu prostřednictvím svého vybavení včetně například softwaru rozhraní, tiskových možností, kvality a času reakce.</w:t>
      </w:r>
    </w:p>
    <w:p w:rsidR="007802A3" w:rsidRPr="00A176C0" w:rsidRDefault="00BB73E2" w:rsidP="007802A3">
      <w:pPr>
        <w:pStyle w:val="TOCLevel1"/>
        <w:rPr>
          <w:rFonts w:ascii="Palatino Linotype" w:hAnsi="Palatino Linotype" w:cs="Arial"/>
          <w:color w:val="000000"/>
          <w:sz w:val="22"/>
          <w:szCs w:val="22"/>
        </w:rPr>
      </w:pPr>
      <w:bookmarkStart w:id="102" w:name="_DV_M99"/>
      <w:bookmarkStart w:id="103" w:name="_Ref45690910"/>
      <w:bookmarkEnd w:id="102"/>
      <w:r w:rsidRPr="00A176C0">
        <w:rPr>
          <w:rFonts w:ascii="Palatino Linotype" w:hAnsi="Palatino Linotype"/>
          <w:color w:val="000000"/>
          <w:sz w:val="22"/>
          <w:szCs w:val="22"/>
        </w:rPr>
        <w:t>OMEZENÍ ODPOVĚDNOSTI</w:t>
      </w:r>
      <w:bookmarkEnd w:id="103"/>
    </w:p>
    <w:p w:rsidR="007802A3" w:rsidRPr="00A176C0" w:rsidRDefault="00BB73E2" w:rsidP="009228A7">
      <w:pPr>
        <w:pStyle w:val="Nadpis2"/>
        <w:tabs>
          <w:tab w:val="clear" w:pos="720"/>
        </w:tabs>
        <w:rPr>
          <w:rFonts w:ascii="Palatino Linotype" w:hAnsi="Palatino Linotype" w:cs="Arial"/>
          <w:color w:val="000000"/>
          <w:sz w:val="22"/>
          <w:szCs w:val="22"/>
        </w:rPr>
      </w:pPr>
      <w:bookmarkStart w:id="104" w:name="_DV_C76"/>
      <w:bookmarkStart w:id="105" w:name="_Ref45690967"/>
      <w:r w:rsidRPr="00A176C0">
        <w:rPr>
          <w:rStyle w:val="DeltaViewInsertion"/>
          <w:rFonts w:ascii="Palatino Linotype" w:hAnsi="Palatino Linotype"/>
          <w:color w:val="auto"/>
          <w:sz w:val="22"/>
          <w:szCs w:val="22"/>
          <w:u w:val="none"/>
        </w:rPr>
        <w:t xml:space="preserve">Poskytovatel </w:t>
      </w:r>
      <w:r w:rsidRPr="00A176C0">
        <w:rPr>
          <w:rFonts w:ascii="Palatino Linotype" w:hAnsi="Palatino Linotype"/>
          <w:color w:val="000000"/>
          <w:sz w:val="22"/>
          <w:szCs w:val="22"/>
        </w:rPr>
        <w:t>licence</w:t>
      </w:r>
      <w:bookmarkStart w:id="106" w:name="_DV_M100"/>
      <w:bookmarkEnd w:id="104"/>
      <w:bookmarkEnd w:id="106"/>
      <w:r w:rsidRPr="00A176C0">
        <w:rPr>
          <w:rFonts w:ascii="Palatino Linotype" w:hAnsi="Palatino Linotype"/>
          <w:color w:val="000000"/>
          <w:sz w:val="22"/>
          <w:szCs w:val="22"/>
        </w:rPr>
        <w:t xml:space="preserve"> nevylučuje ani neomezuje odpovědnost za úmrtí nebo zranění způsobené jeho nedbalostí.</w:t>
      </w:r>
      <w:bookmarkEnd w:id="105"/>
    </w:p>
    <w:p w:rsidR="007802A3" w:rsidRPr="00A176C0" w:rsidRDefault="00BB73E2" w:rsidP="009228A7">
      <w:pPr>
        <w:pStyle w:val="Nadpis2"/>
        <w:tabs>
          <w:tab w:val="clear" w:pos="720"/>
        </w:tabs>
        <w:rPr>
          <w:rFonts w:ascii="Palatino Linotype" w:hAnsi="Palatino Linotype" w:cs="Arial"/>
          <w:color w:val="000000"/>
          <w:sz w:val="22"/>
          <w:szCs w:val="22"/>
        </w:rPr>
      </w:pPr>
      <w:bookmarkStart w:id="107" w:name="_DV_C78"/>
      <w:r w:rsidRPr="00A176C0">
        <w:rPr>
          <w:rFonts w:ascii="Palatino Linotype" w:hAnsi="Palatino Linotype"/>
          <w:color w:val="000000"/>
          <w:sz w:val="22"/>
          <w:szCs w:val="22"/>
        </w:rPr>
        <w:lastRenderedPageBreak/>
        <w:t>Přestože Poskytovatel</w:t>
      </w:r>
      <w:bookmarkStart w:id="108" w:name="_DV_M101"/>
      <w:bookmarkEnd w:id="107"/>
      <w:bookmarkEnd w:id="108"/>
      <w:r w:rsidRPr="00A176C0">
        <w:rPr>
          <w:rFonts w:ascii="Palatino Linotype" w:hAnsi="Palatino Linotype"/>
          <w:color w:val="000000"/>
          <w:sz w:val="22"/>
          <w:szCs w:val="22"/>
        </w:rPr>
        <w:t xml:space="preserve"> licence vynaložil veškeré úsilí k zajištění přesnosti a úplnosti informací obsažených v Produktu, Nabyvatel licence bere na vědomí a potvrzuje, že si o spolehlivosti informací a/nebo dat (včetně například výsledků a hodnocení) odvozených nebo získaných z Produktu udělá vlastní úsudek.  Nabyvatel licence také bere na vědomí a potvrzuje, že obsah Produktu nepředstavuje názor ani doporučení Poskytovatele licence.  Poskytovatel licence nečiní žádná přímá ani nepřímá tvrzení ani prohlášení o vhodnosti Produktu a informací a dat získaných nebo odvozených z Produktu pro účely Nabyvatele licence. </w:t>
      </w:r>
      <w:bookmarkStart w:id="109" w:name="_DV_C80"/>
      <w:r w:rsidRPr="00A176C0">
        <w:rPr>
          <w:rFonts w:ascii="Palatino Linotype" w:hAnsi="Palatino Linotype"/>
          <w:color w:val="000000"/>
          <w:sz w:val="22"/>
          <w:szCs w:val="22"/>
        </w:rPr>
        <w:t>Poskytovatel licence</w:t>
      </w:r>
      <w:bookmarkStart w:id="110" w:name="_DV_M102"/>
      <w:bookmarkEnd w:id="109"/>
      <w:bookmarkEnd w:id="110"/>
      <w:r w:rsidRPr="00A176C0">
        <w:rPr>
          <w:rFonts w:ascii="Palatino Linotype" w:hAnsi="Palatino Linotype"/>
          <w:color w:val="000000"/>
          <w:sz w:val="22"/>
          <w:szCs w:val="22"/>
        </w:rPr>
        <w:t xml:space="preserve"> nečiní ani žádná přímá ani nepřímá prohlášení ani tvrzení, že je Produkt bez vad a chyb ani že provoz Produktu včetně přístupového softwaru, který je součástí Produktu, bude nepřerušovaný a bez chyb.</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11" w:name="_DV_M104"/>
      <w:bookmarkEnd w:id="111"/>
      <w:r w:rsidRPr="00A176C0">
        <w:rPr>
          <w:rFonts w:ascii="Palatino Linotype" w:hAnsi="Palatino Linotype"/>
          <w:color w:val="000000"/>
          <w:sz w:val="22"/>
          <w:szCs w:val="22"/>
        </w:rPr>
        <w:t xml:space="preserve">V souladu s článkem 10.1 platí, že v případě nějaké závažné vady Produktu nebo nějaké jeho části </w:t>
      </w:r>
      <w:bookmarkStart w:id="112" w:name="_DV_C84"/>
      <w:r w:rsidRPr="00A176C0">
        <w:rPr>
          <w:rFonts w:ascii="Palatino Linotype" w:hAnsi="Palatino Linotype"/>
          <w:color w:val="000000"/>
          <w:sz w:val="22"/>
          <w:szCs w:val="22"/>
        </w:rPr>
        <w:t>je</w:t>
      </w:r>
      <w:bookmarkStart w:id="113" w:name="_DV_M105"/>
      <w:bookmarkEnd w:id="112"/>
      <w:bookmarkEnd w:id="113"/>
      <w:r w:rsidRPr="00A176C0">
        <w:rPr>
          <w:rFonts w:ascii="Palatino Linotype" w:hAnsi="Palatino Linotype"/>
          <w:color w:val="000000"/>
          <w:sz w:val="22"/>
          <w:szCs w:val="22"/>
        </w:rPr>
        <w:t xml:space="preserve"> povinností Poskytovatele licence a výlučným nápravným prostředkem Nabyvatele licence dle této Smlouvy výměna takového vadného Produktu nebo jeho části.  </w:t>
      </w:r>
    </w:p>
    <w:p w:rsidR="00E111D4" w:rsidRPr="00A176C0" w:rsidRDefault="00BB73E2" w:rsidP="009228A7">
      <w:pPr>
        <w:pStyle w:val="Nadpis2"/>
        <w:tabs>
          <w:tab w:val="clear" w:pos="720"/>
        </w:tabs>
        <w:rPr>
          <w:rFonts w:ascii="Palatino Linotype" w:hAnsi="Palatino Linotype" w:cs="Arial"/>
          <w:color w:val="000000"/>
          <w:sz w:val="22"/>
          <w:szCs w:val="22"/>
        </w:rPr>
      </w:pPr>
      <w:bookmarkStart w:id="114" w:name="_DV_M106"/>
      <w:bookmarkEnd w:id="114"/>
      <w:r w:rsidRPr="00A176C0">
        <w:rPr>
          <w:rFonts w:ascii="Palatino Linotype" w:hAnsi="Palatino Linotype"/>
          <w:color w:val="000000"/>
          <w:sz w:val="22"/>
          <w:szCs w:val="22"/>
        </w:rPr>
        <w:t>Nabyvatel licence plně a účinně odškodní Poskytovatele licence za veškeré činy, reklamace, ztráty, závazky, řízení, odškodné, náklady a výdaje, který Poskytovatel licence utrpí či vynaloží (včetně poplatků a výdajů uhrazených právnímu zástupci) v souvislosti se skutečností, že Nabyvatel licence neužívá Produkt v souladu s podmínkami této Smlouvy.  Nabyvatel licence uvědomí Poskytovatele licence o každém takovém nároku či požadavku do 30 dní.</w:t>
      </w:r>
    </w:p>
    <w:p w:rsidR="00FF6EC6" w:rsidRPr="00A176C0" w:rsidRDefault="00BB73E2" w:rsidP="009228A7">
      <w:pPr>
        <w:pStyle w:val="Nadpis2"/>
        <w:tabs>
          <w:tab w:val="clear" w:pos="720"/>
        </w:tabs>
        <w:rPr>
          <w:rFonts w:ascii="Palatino Linotype" w:hAnsi="Palatino Linotype" w:cs="Arial"/>
          <w:sz w:val="22"/>
          <w:szCs w:val="22"/>
        </w:rPr>
      </w:pPr>
      <w:r w:rsidRPr="00A176C0">
        <w:rPr>
          <w:rFonts w:ascii="Palatino Linotype" w:hAnsi="Palatino Linotype"/>
          <w:sz w:val="22"/>
          <w:szCs w:val="22"/>
        </w:rPr>
        <w:t xml:space="preserve">V souladu s ustanoveními článku 10.6 je Poskytovatel licence povinen odškodnit Nabyvatele licence za veškerou ztrátu či závazky, které Nabyvatel licence utrpí v souvislosti s jakýmkoli požadavkem či nárokem, který vůči Nabyvateli licence uplatní nějaká třetí strana z důvodu skutečného nebo domnělého narušení Práv duševního vlastnictví dané třetí strany, ke kterému dojde užíváním Produktu Nabyvatelem licence. </w:t>
      </w:r>
    </w:p>
    <w:p w:rsidR="007802A3" w:rsidRPr="00A176C0" w:rsidRDefault="00BB73E2" w:rsidP="009228A7">
      <w:pPr>
        <w:pStyle w:val="Nadpis2"/>
        <w:tabs>
          <w:tab w:val="clear" w:pos="720"/>
        </w:tabs>
        <w:rPr>
          <w:rFonts w:ascii="Palatino Linotype" w:hAnsi="Palatino Linotype" w:cs="Arial"/>
          <w:sz w:val="22"/>
          <w:szCs w:val="22"/>
        </w:rPr>
      </w:pPr>
      <w:bookmarkStart w:id="115" w:name="_DV_C88"/>
      <w:bookmarkStart w:id="116" w:name="_Ref45690970"/>
      <w:r w:rsidRPr="00A176C0">
        <w:rPr>
          <w:rFonts w:ascii="Palatino Linotype" w:hAnsi="Palatino Linotype"/>
          <w:color w:val="000000"/>
          <w:sz w:val="22"/>
          <w:szCs w:val="22"/>
        </w:rPr>
        <w:t>Poskytovatel licence</w:t>
      </w:r>
      <w:bookmarkStart w:id="117" w:name="_DV_M108"/>
      <w:bookmarkEnd w:id="115"/>
      <w:bookmarkEnd w:id="117"/>
      <w:r w:rsidRPr="00A176C0">
        <w:rPr>
          <w:rFonts w:ascii="Palatino Linotype" w:hAnsi="Palatino Linotype"/>
          <w:color w:val="000000"/>
          <w:sz w:val="22"/>
          <w:szCs w:val="22"/>
        </w:rPr>
        <w:t xml:space="preserve"> </w:t>
      </w:r>
      <w:r w:rsidRPr="00A176C0">
        <w:rPr>
          <w:rFonts w:ascii="Palatino Linotype" w:hAnsi="Palatino Linotype"/>
          <w:sz w:val="22"/>
          <w:szCs w:val="22"/>
        </w:rPr>
        <w:t>neponese odpovědnost smluvní, trestní (včetně nedbalosti) ani za porušení zákonné povinnosti, ani jinou odpovědnost za:</w:t>
      </w:r>
      <w:bookmarkEnd w:id="116"/>
    </w:p>
    <w:p w:rsidR="007802A3" w:rsidRPr="00A176C0" w:rsidRDefault="00BB73E2" w:rsidP="009228A7">
      <w:pPr>
        <w:pStyle w:val="Nadpis3"/>
        <w:tabs>
          <w:tab w:val="clear" w:pos="2160"/>
          <w:tab w:val="num" w:pos="1620"/>
        </w:tabs>
        <w:ind w:left="1620" w:hanging="756"/>
        <w:rPr>
          <w:rFonts w:ascii="Palatino Linotype" w:hAnsi="Palatino Linotype" w:cs="Arial"/>
          <w:sz w:val="22"/>
          <w:szCs w:val="22"/>
        </w:rPr>
      </w:pPr>
      <w:bookmarkStart w:id="118" w:name="_DV_M109"/>
      <w:bookmarkEnd w:id="118"/>
      <w:r w:rsidRPr="00A176C0">
        <w:rPr>
          <w:rFonts w:ascii="Palatino Linotype" w:hAnsi="Palatino Linotype"/>
          <w:sz w:val="22"/>
          <w:szCs w:val="22"/>
        </w:rPr>
        <w:t>ekonomické ztráty (včetně například ztráty tržeb, zisku, zakázek či očekávaných úspor); ani</w:t>
      </w:r>
    </w:p>
    <w:p w:rsidR="007802A3" w:rsidRPr="00A176C0" w:rsidRDefault="00BB73E2" w:rsidP="009228A7">
      <w:pPr>
        <w:pStyle w:val="Nadpis3"/>
        <w:tabs>
          <w:tab w:val="clear" w:pos="2160"/>
          <w:tab w:val="num" w:pos="1620"/>
        </w:tabs>
        <w:ind w:left="1620" w:hanging="756"/>
        <w:rPr>
          <w:rFonts w:ascii="Palatino Linotype" w:hAnsi="Palatino Linotype" w:cs="Arial"/>
          <w:sz w:val="22"/>
          <w:szCs w:val="22"/>
        </w:rPr>
      </w:pPr>
      <w:bookmarkStart w:id="119" w:name="_DV_M110"/>
      <w:bookmarkEnd w:id="119"/>
      <w:r w:rsidRPr="00A176C0">
        <w:rPr>
          <w:rFonts w:ascii="Palatino Linotype" w:hAnsi="Palatino Linotype"/>
          <w:sz w:val="22"/>
          <w:szCs w:val="22"/>
        </w:rPr>
        <w:t>ztrátu dobré pověsti či reputace; ani</w:t>
      </w:r>
    </w:p>
    <w:p w:rsidR="007802A3" w:rsidRPr="00A176C0" w:rsidRDefault="00BB73E2" w:rsidP="009228A7">
      <w:pPr>
        <w:pStyle w:val="Nadpis3"/>
        <w:tabs>
          <w:tab w:val="clear" w:pos="2160"/>
          <w:tab w:val="num" w:pos="1620"/>
        </w:tabs>
        <w:ind w:left="1620" w:hanging="720"/>
        <w:rPr>
          <w:rFonts w:ascii="Palatino Linotype" w:hAnsi="Palatino Linotype" w:cs="Arial"/>
          <w:color w:val="000000"/>
          <w:sz w:val="22"/>
          <w:szCs w:val="22"/>
        </w:rPr>
      </w:pPr>
      <w:bookmarkStart w:id="120" w:name="_DV_M111"/>
      <w:bookmarkEnd w:id="120"/>
      <w:r w:rsidRPr="00A176C0">
        <w:rPr>
          <w:rFonts w:ascii="Palatino Linotype" w:hAnsi="Palatino Linotype"/>
          <w:sz w:val="22"/>
          <w:szCs w:val="22"/>
        </w:rPr>
        <w:t>zvláštní, nepřímou ani následnou ztrátu</w:t>
      </w:r>
    </w:p>
    <w:p w:rsidR="007802A3" w:rsidRPr="00A176C0" w:rsidRDefault="00BB73E2" w:rsidP="009228A7">
      <w:pPr>
        <w:pStyle w:val="Zkladntext"/>
        <w:ind w:left="900"/>
        <w:rPr>
          <w:rFonts w:ascii="Palatino Linotype" w:hAnsi="Palatino Linotype" w:cs="Arial"/>
          <w:color w:val="000000"/>
          <w:sz w:val="22"/>
          <w:szCs w:val="22"/>
        </w:rPr>
      </w:pPr>
      <w:bookmarkStart w:id="121" w:name="_DV_M112"/>
      <w:bookmarkEnd w:id="121"/>
      <w:r w:rsidRPr="00A176C0">
        <w:rPr>
          <w:rFonts w:ascii="Palatino Linotype" w:hAnsi="Palatino Linotype"/>
          <w:color w:val="000000"/>
          <w:sz w:val="22"/>
          <w:szCs w:val="22"/>
        </w:rPr>
        <w:t>bez ohledu na to, zda Nabyvatel licence takovou ztrátu utrpěl na základě úsudku smluvních stran v souvislosti s užíváním Produktu či v souvislosti s jinou záležitostí dle této Smlouvy.</w:t>
      </w:r>
    </w:p>
    <w:p w:rsidR="00272461" w:rsidRPr="00A176C0" w:rsidRDefault="00BB73E2" w:rsidP="009228A7">
      <w:pPr>
        <w:pStyle w:val="Nadpis2"/>
        <w:tabs>
          <w:tab w:val="clear" w:pos="720"/>
        </w:tabs>
        <w:rPr>
          <w:rFonts w:ascii="Palatino Linotype" w:hAnsi="Palatino Linotype" w:cs="Arial"/>
          <w:sz w:val="22"/>
          <w:szCs w:val="22"/>
        </w:rPr>
      </w:pPr>
      <w:bookmarkStart w:id="122" w:name="_DV_M113"/>
      <w:bookmarkStart w:id="123" w:name="_DV_M114"/>
      <w:bookmarkStart w:id="124" w:name="_DV_M115"/>
      <w:bookmarkStart w:id="125" w:name="_DV_M116"/>
      <w:bookmarkEnd w:id="122"/>
      <w:bookmarkEnd w:id="123"/>
      <w:bookmarkEnd w:id="124"/>
      <w:bookmarkEnd w:id="125"/>
      <w:r w:rsidRPr="00A176C0">
        <w:rPr>
          <w:rFonts w:ascii="Palatino Linotype" w:hAnsi="Palatino Linotype"/>
          <w:sz w:val="22"/>
          <w:szCs w:val="22"/>
        </w:rPr>
        <w:t xml:space="preserve">Bez jakéhokoli vlivu na předchozí ustanovení tohoto článku 10 neponese žádný poskytovatel licence Poskytovatele licence za žádných okolností odpovědnost za následné škody včetně ztráty příjmu či dobré pověsti, nepřímé škody, zvláštní škody, náhodné škody, škody represivního charakteru ani exemplární škody vyvstávající z této Smlouvy, a souhrnná maximální odpovědnost jakéhokoli </w:t>
      </w:r>
      <w:r w:rsidRPr="00A176C0">
        <w:rPr>
          <w:rFonts w:ascii="Palatino Linotype" w:hAnsi="Palatino Linotype"/>
          <w:sz w:val="22"/>
          <w:szCs w:val="22"/>
        </w:rPr>
        <w:lastRenderedPageBreak/>
        <w:t xml:space="preserve">poskytovatele licence Poskytovatele licence vůči Nabyvateli licence (smluvní, trestní (včetně nedbalosti), zákonná či jiná) související s jakoukoli přímou ztrátou vyvstávající z této Smlouvy se bude rovnat částce, která musí být uhrazena, pokud jde o Cenu nebo jakýkoli Poplatek za prodloužení v jakémkoli období 12 měsíců této Smlouvy.  </w:t>
      </w:r>
    </w:p>
    <w:p w:rsidR="007802A3" w:rsidRPr="00A176C0" w:rsidRDefault="00BB73E2" w:rsidP="007802A3">
      <w:pPr>
        <w:pStyle w:val="TOCLevel1"/>
        <w:rPr>
          <w:rFonts w:ascii="Palatino Linotype" w:hAnsi="Palatino Linotype" w:cs="Arial"/>
          <w:color w:val="000000"/>
          <w:sz w:val="22"/>
          <w:szCs w:val="22"/>
        </w:rPr>
      </w:pPr>
      <w:bookmarkStart w:id="126" w:name="_DV_M117"/>
      <w:bookmarkStart w:id="127" w:name="_DV_M118"/>
      <w:bookmarkEnd w:id="126"/>
      <w:bookmarkEnd w:id="127"/>
      <w:r w:rsidRPr="00A176C0">
        <w:rPr>
          <w:rFonts w:ascii="Palatino Linotype" w:hAnsi="Palatino Linotype"/>
          <w:color w:val="000000"/>
          <w:sz w:val="22"/>
          <w:szCs w:val="22"/>
        </w:rPr>
        <w:t xml:space="preserve">ŠKOLENÍ </w:t>
      </w:r>
    </w:p>
    <w:p w:rsidR="007802A3" w:rsidRPr="00A176C0" w:rsidRDefault="00BB73E2" w:rsidP="009228A7">
      <w:pPr>
        <w:pStyle w:val="Zkladntext"/>
        <w:ind w:left="900"/>
        <w:rPr>
          <w:rFonts w:ascii="Palatino Linotype" w:hAnsi="Palatino Linotype" w:cs="Arial"/>
          <w:sz w:val="22"/>
          <w:szCs w:val="22"/>
        </w:rPr>
      </w:pPr>
      <w:bookmarkStart w:id="128" w:name="_DV_C96"/>
      <w:r w:rsidRPr="00A176C0">
        <w:rPr>
          <w:rStyle w:val="DeltaViewInsertion"/>
          <w:rFonts w:ascii="Palatino Linotype" w:hAnsi="Palatino Linotype"/>
          <w:color w:val="auto"/>
          <w:sz w:val="22"/>
          <w:szCs w:val="22"/>
          <w:u w:val="none"/>
        </w:rPr>
        <w:t>Poskytovatel licence</w:t>
      </w:r>
      <w:bookmarkStart w:id="129" w:name="_DV_M119"/>
      <w:bookmarkEnd w:id="128"/>
      <w:bookmarkEnd w:id="129"/>
      <w:r w:rsidRPr="00A176C0">
        <w:rPr>
          <w:rFonts w:ascii="Palatino Linotype" w:hAnsi="Palatino Linotype"/>
          <w:sz w:val="22"/>
          <w:szCs w:val="22"/>
        </w:rPr>
        <w:t xml:space="preserve"> je povinen zorganizovat vhodné školení o používání Produktu v prostorách kterékoli smluvní strany </w:t>
      </w:r>
      <w:bookmarkStart w:id="130" w:name="_DV_M120"/>
      <w:bookmarkEnd w:id="130"/>
      <w:r w:rsidRPr="00A176C0">
        <w:rPr>
          <w:rFonts w:ascii="Palatino Linotype" w:hAnsi="Palatino Linotype"/>
          <w:sz w:val="22"/>
          <w:szCs w:val="22"/>
        </w:rPr>
        <w:t>na základě dohody smluvních stran a poskytnout další pomoc na asistenční lince tak, jak bude</w:t>
      </w:r>
      <w:bookmarkStart w:id="131" w:name="_DV_C100"/>
      <w:r w:rsidRPr="00A176C0">
        <w:rPr>
          <w:rFonts w:ascii="Palatino Linotype" w:hAnsi="Palatino Linotype"/>
          <w:sz w:val="22"/>
          <w:szCs w:val="22"/>
        </w:rPr>
        <w:t xml:space="preserve"> </w:t>
      </w:r>
      <w:r w:rsidRPr="00A176C0">
        <w:rPr>
          <w:rStyle w:val="DeltaViewInsertion"/>
          <w:rFonts w:ascii="Palatino Linotype" w:hAnsi="Palatino Linotype"/>
          <w:color w:val="auto"/>
          <w:sz w:val="22"/>
          <w:szCs w:val="22"/>
          <w:u w:val="none"/>
        </w:rPr>
        <w:t>Poskytovatel licence</w:t>
      </w:r>
      <w:bookmarkStart w:id="132" w:name="_DV_M121"/>
      <w:bookmarkEnd w:id="131"/>
      <w:bookmarkEnd w:id="132"/>
      <w:r w:rsidRPr="00A176C0">
        <w:rPr>
          <w:rFonts w:ascii="Palatino Linotype" w:hAnsi="Palatino Linotype"/>
          <w:sz w:val="22"/>
          <w:szCs w:val="22"/>
        </w:rPr>
        <w:t xml:space="preserve"> považovat dle svého vlastního úsudku za vhodné a přiměřené.</w:t>
      </w:r>
    </w:p>
    <w:p w:rsidR="007802A3" w:rsidRPr="00A176C0" w:rsidRDefault="00BB73E2" w:rsidP="007802A3">
      <w:pPr>
        <w:pStyle w:val="TOCLevel1"/>
        <w:rPr>
          <w:rFonts w:ascii="Palatino Linotype" w:hAnsi="Palatino Linotype" w:cs="Arial"/>
          <w:color w:val="000000"/>
          <w:sz w:val="22"/>
          <w:szCs w:val="22"/>
        </w:rPr>
      </w:pPr>
      <w:bookmarkStart w:id="133" w:name="_DV_M122"/>
      <w:bookmarkEnd w:id="133"/>
      <w:r w:rsidRPr="00A176C0">
        <w:rPr>
          <w:rFonts w:ascii="Palatino Linotype" w:hAnsi="Palatino Linotype"/>
          <w:color w:val="000000"/>
          <w:sz w:val="22"/>
          <w:szCs w:val="22"/>
        </w:rPr>
        <w:t>ŽÁDNÉ ZASTUPOVÁNÍ</w:t>
      </w:r>
    </w:p>
    <w:p w:rsidR="007802A3" w:rsidRPr="00A176C0" w:rsidRDefault="00BB73E2" w:rsidP="009228A7">
      <w:pPr>
        <w:pStyle w:val="Zkladntext"/>
        <w:ind w:left="900"/>
        <w:rPr>
          <w:rFonts w:ascii="Palatino Linotype" w:hAnsi="Palatino Linotype" w:cs="Arial"/>
          <w:color w:val="000000"/>
          <w:sz w:val="22"/>
          <w:szCs w:val="22"/>
        </w:rPr>
      </w:pPr>
      <w:bookmarkStart w:id="134" w:name="_DV_M123"/>
      <w:bookmarkEnd w:id="134"/>
      <w:r w:rsidRPr="00A176C0">
        <w:rPr>
          <w:rFonts w:ascii="Palatino Linotype" w:hAnsi="Palatino Linotype"/>
          <w:color w:val="000000"/>
          <w:sz w:val="22"/>
          <w:szCs w:val="22"/>
        </w:rPr>
        <w:t xml:space="preserve">Nic v této Smlouvě nesmí být vykládáno jako vytvoření nějaké formy joint venture nebo partnerství mezi smluvními stranami ani jmenování nějakého zástupce, zmocněnce, distributora, poskytovatele nebo provozovatele </w:t>
      </w:r>
      <w:proofErr w:type="gramStart"/>
      <w:r w:rsidRPr="00A176C0">
        <w:rPr>
          <w:rFonts w:ascii="Palatino Linotype" w:hAnsi="Palatino Linotype"/>
          <w:color w:val="000000"/>
          <w:sz w:val="22"/>
          <w:szCs w:val="22"/>
        </w:rPr>
        <w:t>franšízy,</w:t>
      </w:r>
      <w:proofErr w:type="gramEnd"/>
      <w:r w:rsidRPr="00A176C0">
        <w:rPr>
          <w:rFonts w:ascii="Palatino Linotype" w:hAnsi="Palatino Linotype"/>
          <w:color w:val="000000"/>
          <w:sz w:val="22"/>
          <w:szCs w:val="22"/>
        </w:rPr>
        <w:t xml:space="preserve"> atd.</w:t>
      </w:r>
    </w:p>
    <w:p w:rsidR="007802A3" w:rsidRPr="00A176C0" w:rsidRDefault="00BB73E2" w:rsidP="007802A3">
      <w:pPr>
        <w:pStyle w:val="TOCLevel1"/>
        <w:rPr>
          <w:rFonts w:ascii="Palatino Linotype" w:hAnsi="Palatino Linotype" w:cs="Arial"/>
          <w:color w:val="000000"/>
          <w:sz w:val="22"/>
          <w:szCs w:val="22"/>
        </w:rPr>
      </w:pPr>
      <w:bookmarkStart w:id="135" w:name="_DV_M124"/>
      <w:bookmarkStart w:id="136" w:name="_Ref45691006"/>
      <w:bookmarkEnd w:id="135"/>
      <w:r w:rsidRPr="00A176C0">
        <w:rPr>
          <w:rFonts w:ascii="Palatino Linotype" w:hAnsi="Palatino Linotype"/>
          <w:color w:val="000000"/>
          <w:sz w:val="22"/>
          <w:szCs w:val="22"/>
        </w:rPr>
        <w:t>CELÁ SMLOUVA</w:t>
      </w:r>
      <w:bookmarkEnd w:id="136"/>
    </w:p>
    <w:p w:rsidR="007802A3" w:rsidRPr="00A176C0" w:rsidRDefault="00BB73E2" w:rsidP="009228A7">
      <w:pPr>
        <w:pStyle w:val="Nadpis2"/>
        <w:tabs>
          <w:tab w:val="clear" w:pos="720"/>
        </w:tabs>
        <w:rPr>
          <w:rFonts w:ascii="Palatino Linotype" w:hAnsi="Palatino Linotype" w:cs="Arial"/>
          <w:color w:val="000000"/>
          <w:sz w:val="22"/>
          <w:szCs w:val="22"/>
        </w:rPr>
      </w:pPr>
      <w:bookmarkStart w:id="137" w:name="_DV_M125"/>
      <w:bookmarkEnd w:id="137"/>
      <w:r w:rsidRPr="00A176C0">
        <w:rPr>
          <w:rFonts w:ascii="Palatino Linotype" w:hAnsi="Palatino Linotype"/>
          <w:sz w:val="22"/>
          <w:szCs w:val="22"/>
        </w:rPr>
        <w:t>Tato Smlouva představuje celou dohodu mezi smluvními stranami o dodání a užívání Produktu a nahrazuje a ruší všechny předchozí ujednání a dohody.</w:t>
      </w:r>
      <w:r w:rsidRPr="00A176C0">
        <w:rPr>
          <w:rFonts w:ascii="Palatino Linotype" w:hAnsi="Palatino Linotype"/>
          <w:color w:val="000000"/>
          <w:sz w:val="22"/>
          <w:szCs w:val="22"/>
        </w:rPr>
        <w:t xml:space="preserve">  Nabyvatel licence potvrzuje, že při uzavírání této Smlouvy nespoléhal na žádné tvrzení, prohlášení či závazky kromě těch, které jsou výslovně písemně uvedeny </w:t>
      </w:r>
      <w:bookmarkStart w:id="138" w:name="_DV_C102"/>
      <w:r w:rsidRPr="00A176C0">
        <w:rPr>
          <w:rFonts w:ascii="Palatino Linotype" w:hAnsi="Palatino Linotype"/>
        </w:rPr>
        <w:t>Poskytovatelem licence</w:t>
      </w:r>
      <w:bookmarkStart w:id="139" w:name="_DV_M126"/>
      <w:bookmarkEnd w:id="138"/>
      <w:bookmarkEnd w:id="139"/>
      <w:r w:rsidRPr="00A176C0">
        <w:rPr>
          <w:rFonts w:ascii="Palatino Linotype" w:hAnsi="Palatino Linotype"/>
          <w:color w:val="000000"/>
          <w:sz w:val="22"/>
          <w:szCs w:val="22"/>
        </w:rPr>
        <w:t xml:space="preserve"> v této Smlouvě, a souhlasí, že nebude mít k dispozici žádný nápravný prostředek v souvislosti s nějakým klamným tvrzením, které se nestalo podmínkou této Smlouvy, avšak tento souhlas Nabyvatele licence obsažený v tomto článku 14 se nebude vztahovat na úmyslné klamání bez ohledu na to, zda se taková nějaká podmínka stala součástí této Smlouvy.</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40" w:name="_DV_M127"/>
      <w:bookmarkEnd w:id="140"/>
      <w:r w:rsidRPr="00A176C0">
        <w:rPr>
          <w:rFonts w:ascii="Palatino Linotype" w:hAnsi="Palatino Linotype"/>
          <w:color w:val="000000"/>
          <w:sz w:val="22"/>
          <w:szCs w:val="22"/>
        </w:rPr>
        <w:t>Tato Smlouva může být upravena nebo doplněna pouze prostřednictvím písemného dodatku podepsaného oběma smluvními stranami.  Pokud se tak smluvní strany výslovně nedohodnou, žádný takový dodatek nebude představovat ani nesmí být vykládán jako obecné zřeknutí se nějakého ustanovení této Smlouvy ani neovlivní žádná práva, povinnosti či závazky dle této Smlouvy, které vznikly do data takového dodatku nebo zřeknutí se, a práva a povinnosti smluvních stran dle této Smlouvy zůstanou platná a účinná, pokud přímo nebudou takto upravena dodatkem.</w:t>
      </w:r>
    </w:p>
    <w:p w:rsidR="007802A3" w:rsidRPr="00A176C0" w:rsidRDefault="00BB73E2" w:rsidP="007802A3">
      <w:pPr>
        <w:pStyle w:val="TOCLevel1"/>
        <w:rPr>
          <w:rFonts w:ascii="Palatino Linotype" w:hAnsi="Palatino Linotype" w:cs="Arial"/>
          <w:color w:val="000000"/>
          <w:sz w:val="22"/>
          <w:szCs w:val="22"/>
        </w:rPr>
      </w:pPr>
      <w:bookmarkStart w:id="141" w:name="_DV_M128"/>
      <w:bookmarkEnd w:id="141"/>
      <w:r w:rsidRPr="00A176C0">
        <w:rPr>
          <w:rFonts w:ascii="Palatino Linotype" w:hAnsi="Palatino Linotype"/>
          <w:color w:val="000000"/>
          <w:sz w:val="22"/>
          <w:szCs w:val="22"/>
        </w:rPr>
        <w:t>ŽÁDNÉ VZDÁNÍ SE PRÁV</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42" w:name="_DV_M129"/>
      <w:bookmarkEnd w:id="142"/>
      <w:r w:rsidRPr="00A176C0">
        <w:rPr>
          <w:rFonts w:ascii="Palatino Linotype" w:hAnsi="Palatino Linotype"/>
          <w:color w:val="000000"/>
          <w:sz w:val="22"/>
          <w:szCs w:val="22"/>
        </w:rPr>
        <w:t>Pokud jedna ze smluvních stran neuplatní nějaké své právo či nápravný prostředek udělený touto Smlouvou nebo zákonem nebo jej uplatní pozdě, nebude takové opomenutí představovat vzdání se daného práva nebo nápravného prostředku ani vzdání se ostatních práv a nápravných prostředků.</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43" w:name="_DV_M130"/>
      <w:bookmarkEnd w:id="143"/>
      <w:r w:rsidRPr="00A176C0">
        <w:rPr>
          <w:rFonts w:ascii="Palatino Linotype" w:hAnsi="Palatino Linotype"/>
          <w:color w:val="000000"/>
          <w:sz w:val="22"/>
          <w:szCs w:val="22"/>
        </w:rPr>
        <w:t xml:space="preserve">Pokud se jedna ze smluvních stran vzdá svých nároků vyvstávajících z porušení podmínek této Smlouvy nebo neuhrazení nějaké částky dle této Smlouvy druhou smluvní stranou, nebude tato skutečnost představovat vzdání se nároků </w:t>
      </w:r>
      <w:r w:rsidRPr="00A176C0">
        <w:rPr>
          <w:rFonts w:ascii="Palatino Linotype" w:hAnsi="Palatino Linotype"/>
          <w:color w:val="000000"/>
          <w:sz w:val="22"/>
          <w:szCs w:val="22"/>
        </w:rPr>
        <w:lastRenderedPageBreak/>
        <w:t>vyvstávajících z porušení jiných ustanovení či neuhrazení jiných částek a neovlivní ostatní podmínky této Smlouvy.</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44" w:name="_DV_M131"/>
      <w:bookmarkEnd w:id="144"/>
      <w:r w:rsidRPr="00A176C0">
        <w:rPr>
          <w:rFonts w:ascii="Palatino Linotype" w:hAnsi="Palatino Linotype"/>
          <w:color w:val="000000"/>
          <w:sz w:val="22"/>
          <w:szCs w:val="22"/>
        </w:rPr>
        <w:t>Pokud se jedna ze smluvních stran vzdá svých nároků vyvstávajících z porušení podmínek této Smlouvy nebo neuhrazení nějaké částky dle této Smlouvy druhou stranou, nebude to znamenat, že už nevyžaduje dodržování dané podmínky či povinnosti.</w:t>
      </w:r>
    </w:p>
    <w:p w:rsidR="007802A3" w:rsidRPr="00A176C0" w:rsidRDefault="00BB73E2" w:rsidP="009228A7">
      <w:pPr>
        <w:pStyle w:val="Nadpis2"/>
        <w:tabs>
          <w:tab w:val="clear" w:pos="720"/>
        </w:tabs>
        <w:rPr>
          <w:rFonts w:ascii="Palatino Linotype" w:hAnsi="Palatino Linotype" w:cs="Arial"/>
          <w:color w:val="000000"/>
          <w:sz w:val="22"/>
          <w:szCs w:val="22"/>
        </w:rPr>
      </w:pPr>
      <w:bookmarkStart w:id="145" w:name="_DV_M132"/>
      <w:bookmarkEnd w:id="145"/>
      <w:r w:rsidRPr="00A176C0">
        <w:rPr>
          <w:rFonts w:ascii="Palatino Linotype" w:hAnsi="Palatino Linotype"/>
          <w:color w:val="000000"/>
          <w:sz w:val="22"/>
          <w:szCs w:val="22"/>
        </w:rPr>
        <w:t>Práva a nápravná opatření udělená touto Smlouvou se sčítají a (na základě ustanovení této Smlouvy) nevylučují žádná práva či nápravná opatření udělená zákonem.</w:t>
      </w:r>
    </w:p>
    <w:p w:rsidR="007802A3" w:rsidRPr="00A176C0" w:rsidRDefault="00BB73E2" w:rsidP="007802A3">
      <w:pPr>
        <w:pStyle w:val="TOCLevel1"/>
        <w:rPr>
          <w:rFonts w:ascii="Palatino Linotype" w:hAnsi="Palatino Linotype" w:cs="Arial"/>
          <w:color w:val="000000"/>
          <w:sz w:val="22"/>
          <w:szCs w:val="22"/>
        </w:rPr>
      </w:pPr>
      <w:bookmarkStart w:id="146" w:name="_DV_M133"/>
      <w:bookmarkStart w:id="147" w:name="_Ref45690876"/>
      <w:bookmarkEnd w:id="146"/>
      <w:r w:rsidRPr="00A176C0">
        <w:rPr>
          <w:rFonts w:ascii="Palatino Linotype" w:hAnsi="Palatino Linotype"/>
          <w:color w:val="000000"/>
          <w:sz w:val="22"/>
          <w:szCs w:val="22"/>
        </w:rPr>
        <w:t>SDĚLENÍ</w:t>
      </w:r>
      <w:bookmarkEnd w:id="147"/>
    </w:p>
    <w:p w:rsidR="007802A3" w:rsidRPr="00A176C0" w:rsidRDefault="00BB73E2" w:rsidP="009228A7">
      <w:pPr>
        <w:pStyle w:val="Nadpis2"/>
        <w:tabs>
          <w:tab w:val="clear" w:pos="720"/>
        </w:tabs>
        <w:rPr>
          <w:rFonts w:ascii="Palatino Linotype" w:hAnsi="Palatino Linotype" w:cs="Arial"/>
          <w:color w:val="000000"/>
          <w:sz w:val="22"/>
          <w:szCs w:val="22"/>
        </w:rPr>
      </w:pPr>
      <w:bookmarkStart w:id="148" w:name="_DV_M134"/>
      <w:bookmarkEnd w:id="148"/>
      <w:r w:rsidRPr="00A176C0">
        <w:rPr>
          <w:rFonts w:ascii="Palatino Linotype" w:hAnsi="Palatino Linotype"/>
          <w:color w:val="000000"/>
          <w:sz w:val="22"/>
          <w:szCs w:val="22"/>
        </w:rPr>
        <w:t>Veškerá uvědomění a další sdělení, které má jedna smluvní strana předložit druhé smluvní straně, musí být zaslána faxem, emailem nebo doporučenou poštou na adresu druhé smluvní strany uvedenou v této Smlouvě nebo na jinou adresu, kterou si smluvní strany navzájem písemně sdělí, a:</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49" w:name="_DV_M135"/>
      <w:bookmarkEnd w:id="149"/>
      <w:r w:rsidRPr="00A176C0">
        <w:rPr>
          <w:rFonts w:ascii="Palatino Linotype" w:hAnsi="Palatino Linotype"/>
          <w:sz w:val="22"/>
          <w:szCs w:val="22"/>
        </w:rPr>
        <w:t xml:space="preserve">v případě zaslání faxem bude sdělení považováno za učiněné přijetím bezvadné faxové zprávy; nebo </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50" w:name="_DV_M136"/>
      <w:bookmarkEnd w:id="150"/>
      <w:r w:rsidRPr="00A176C0">
        <w:rPr>
          <w:rFonts w:ascii="Palatino Linotype" w:hAnsi="Palatino Linotype"/>
          <w:sz w:val="22"/>
          <w:szCs w:val="22"/>
        </w:rPr>
        <w:t>v případě zaslání doporučenou poštou bude sdělení považováno za učiněné v okamžiku podepsání dodejky; nebo</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51" w:name="_DV_M137"/>
      <w:bookmarkEnd w:id="151"/>
      <w:r w:rsidRPr="00A176C0">
        <w:rPr>
          <w:rFonts w:ascii="Palatino Linotype" w:hAnsi="Palatino Linotype"/>
          <w:sz w:val="22"/>
          <w:szCs w:val="22"/>
        </w:rPr>
        <w:t>v případě zaslání emailem bude sdělení považováno za přijaté 24 hodin po odeslání emailu, pokud odesílatel nepřijal zprávu, že email nebyl úspěšně doručen, a při prokazování doručení bude dostatečné prokázat, že email byl odeslán na emailovou adresu příjemce uvedenou v Dohodě a že odeslání zprávy z externí brány odesílatele bylo potvrzeno.</w:t>
      </w:r>
    </w:p>
    <w:p w:rsidR="008D5770" w:rsidRPr="00A176C0" w:rsidRDefault="00BB73E2" w:rsidP="009228A7">
      <w:pPr>
        <w:pStyle w:val="Nadpis2"/>
        <w:tabs>
          <w:tab w:val="clear" w:pos="720"/>
        </w:tabs>
        <w:rPr>
          <w:rFonts w:ascii="Palatino Linotype" w:hAnsi="Palatino Linotype" w:cs="Arial"/>
          <w:color w:val="000000"/>
          <w:sz w:val="22"/>
          <w:szCs w:val="22"/>
        </w:rPr>
      </w:pPr>
      <w:r w:rsidRPr="00A176C0">
        <w:rPr>
          <w:rFonts w:ascii="Palatino Linotype" w:hAnsi="Palatino Linotype"/>
          <w:color w:val="000000"/>
          <w:sz w:val="22"/>
          <w:szCs w:val="22"/>
        </w:rPr>
        <w:t>Níže jsou uvedeny doručovací adresy pro sdělení a uvědomění dle této Smlouvy:</w:t>
      </w:r>
    </w:p>
    <w:p w:rsidR="006D56F2" w:rsidRPr="00A176C0" w:rsidRDefault="00BB73E2" w:rsidP="009228A7">
      <w:pPr>
        <w:pStyle w:val="Nadpis3"/>
        <w:numPr>
          <w:ilvl w:val="0"/>
          <w:numId w:val="0"/>
        </w:numPr>
        <w:tabs>
          <w:tab w:val="num" w:pos="900"/>
        </w:tabs>
        <w:spacing w:after="0"/>
        <w:ind w:left="900" w:hanging="900"/>
        <w:rPr>
          <w:rFonts w:ascii="Palatino Linotype" w:hAnsi="Palatino Linotype" w:cs="Arial"/>
          <w:color w:val="000000"/>
          <w:sz w:val="22"/>
          <w:szCs w:val="22"/>
        </w:rPr>
      </w:pPr>
      <w:r w:rsidRPr="00A176C0">
        <w:rPr>
          <w:rFonts w:ascii="Palatino Linotype" w:hAnsi="Palatino Linotype"/>
          <w:color w:val="000000"/>
          <w:sz w:val="22"/>
          <w:szCs w:val="22"/>
        </w:rPr>
        <w:tab/>
        <w:t xml:space="preserve">Poskytovatel licence: </w:t>
      </w:r>
      <w:r w:rsidRPr="00A176C0">
        <w:rPr>
          <w:rFonts w:ascii="Palatino Linotype" w:hAnsi="Palatino Linotype"/>
          <w:color w:val="000000"/>
          <w:sz w:val="22"/>
          <w:szCs w:val="22"/>
        </w:rPr>
        <w:tab/>
      </w:r>
    </w:p>
    <w:p w:rsidR="008D5770" w:rsidRPr="00A176C0" w:rsidRDefault="00BB73E2" w:rsidP="009228A7">
      <w:pPr>
        <w:pStyle w:val="Nadpis3"/>
        <w:numPr>
          <w:ilvl w:val="0"/>
          <w:numId w:val="0"/>
        </w:numPr>
        <w:tabs>
          <w:tab w:val="num" w:pos="900"/>
        </w:tabs>
        <w:spacing w:after="0"/>
        <w:ind w:left="900" w:hanging="900"/>
        <w:rPr>
          <w:rFonts w:ascii="Palatino Linotype" w:hAnsi="Palatino Linotype" w:cs="Arial"/>
          <w:color w:val="000000"/>
          <w:sz w:val="22"/>
          <w:szCs w:val="22"/>
        </w:rPr>
      </w:pPr>
      <w:r w:rsidRPr="00A176C0">
        <w:rPr>
          <w:rFonts w:ascii="Palatino Linotype" w:hAnsi="Palatino Linotype"/>
          <w:color w:val="000000"/>
          <w:sz w:val="22"/>
          <w:szCs w:val="22"/>
        </w:rPr>
        <w:tab/>
      </w:r>
      <w:r w:rsidRPr="00A176C0">
        <w:rPr>
          <w:rFonts w:ascii="Palatino Linotype" w:hAnsi="Palatino Linotype"/>
          <w:color w:val="000000"/>
          <w:sz w:val="22"/>
          <w:szCs w:val="22"/>
        </w:rPr>
        <w:tab/>
      </w:r>
      <w:r w:rsidRPr="00A176C0">
        <w:rPr>
          <w:rFonts w:ascii="Palatino Linotype" w:hAnsi="Palatino Linotype"/>
          <w:color w:val="000000"/>
          <w:sz w:val="22"/>
          <w:szCs w:val="22"/>
        </w:rPr>
        <w:tab/>
        <w:t xml:space="preserve">Adresa: </w:t>
      </w:r>
      <w:r w:rsidRPr="00A176C0">
        <w:rPr>
          <w:rFonts w:ascii="Palatino Linotype" w:hAnsi="Palatino Linotype"/>
          <w:color w:val="000000"/>
          <w:sz w:val="22"/>
          <w:szCs w:val="22"/>
        </w:rPr>
        <w:tab/>
      </w:r>
      <w:r w:rsidR="00683500" w:rsidRPr="00A176C0">
        <w:rPr>
          <w:rFonts w:ascii="Palatino Linotype" w:hAnsi="Palatino Linotype"/>
          <w:color w:val="000000"/>
          <w:sz w:val="22"/>
          <w:szCs w:val="22"/>
        </w:rPr>
        <w:t xml:space="preserve"> </w:t>
      </w:r>
    </w:p>
    <w:p w:rsidR="008D5770" w:rsidRPr="00A176C0" w:rsidRDefault="00BB73E2" w:rsidP="003703C9">
      <w:pPr>
        <w:pStyle w:val="Nadpis3"/>
        <w:numPr>
          <w:ilvl w:val="0"/>
          <w:numId w:val="0"/>
        </w:numPr>
        <w:tabs>
          <w:tab w:val="num" w:pos="709"/>
        </w:tabs>
        <w:spacing w:after="0"/>
        <w:ind w:left="709" w:hanging="709"/>
        <w:rPr>
          <w:rFonts w:ascii="Palatino Linotype" w:hAnsi="Palatino Linotype" w:cs="Arial"/>
          <w:color w:val="000000"/>
          <w:sz w:val="22"/>
          <w:szCs w:val="22"/>
        </w:rPr>
      </w:pPr>
      <w:r w:rsidRPr="00A176C0">
        <w:rPr>
          <w:rFonts w:ascii="Palatino Linotype" w:hAnsi="Palatino Linotype"/>
          <w:color w:val="000000"/>
          <w:sz w:val="22"/>
          <w:szCs w:val="22"/>
        </w:rPr>
        <w:tab/>
      </w:r>
      <w:r w:rsidRPr="00A176C0">
        <w:rPr>
          <w:rFonts w:ascii="Palatino Linotype" w:hAnsi="Palatino Linotype"/>
          <w:color w:val="000000"/>
          <w:sz w:val="22"/>
          <w:szCs w:val="22"/>
        </w:rPr>
        <w:tab/>
      </w:r>
      <w:r w:rsidRPr="00A176C0">
        <w:rPr>
          <w:rFonts w:ascii="Palatino Linotype" w:hAnsi="Palatino Linotype"/>
          <w:color w:val="000000"/>
          <w:sz w:val="22"/>
          <w:szCs w:val="22"/>
        </w:rPr>
        <w:tab/>
        <w:t>Email:</w:t>
      </w:r>
      <w:r w:rsidRPr="00A176C0">
        <w:rPr>
          <w:rFonts w:ascii="Palatino Linotype" w:hAnsi="Palatino Linotype"/>
          <w:color w:val="000000"/>
          <w:sz w:val="22"/>
          <w:szCs w:val="22"/>
        </w:rPr>
        <w:tab/>
      </w:r>
      <w:r w:rsidRPr="00A176C0">
        <w:rPr>
          <w:rFonts w:ascii="Palatino Linotype" w:hAnsi="Palatino Linotype"/>
          <w:color w:val="000000"/>
          <w:sz w:val="22"/>
          <w:szCs w:val="22"/>
        </w:rPr>
        <w:tab/>
      </w:r>
      <w:r w:rsidR="00683500" w:rsidRPr="00A176C0">
        <w:rPr>
          <w:rFonts w:ascii="Palatino Linotype" w:hAnsi="Palatino Linotype"/>
          <w:color w:val="000000"/>
          <w:sz w:val="22"/>
          <w:szCs w:val="22"/>
        </w:rPr>
        <w:t xml:space="preserve"> </w:t>
      </w:r>
    </w:p>
    <w:p w:rsidR="008D5770" w:rsidRPr="00A176C0" w:rsidRDefault="008D5770" w:rsidP="003703C9">
      <w:pPr>
        <w:pStyle w:val="Nadpis3"/>
        <w:numPr>
          <w:ilvl w:val="0"/>
          <w:numId w:val="0"/>
        </w:numPr>
        <w:tabs>
          <w:tab w:val="num" w:pos="709"/>
        </w:tabs>
        <w:spacing w:after="0"/>
        <w:ind w:left="709" w:hanging="709"/>
        <w:rPr>
          <w:rFonts w:ascii="Palatino Linotype" w:hAnsi="Palatino Linotype" w:cs="Arial"/>
          <w:color w:val="000000"/>
          <w:sz w:val="22"/>
          <w:szCs w:val="22"/>
        </w:rPr>
      </w:pPr>
    </w:p>
    <w:p w:rsidR="008D5770" w:rsidRPr="00A176C0" w:rsidRDefault="00BB73E2" w:rsidP="002E1955">
      <w:pPr>
        <w:pStyle w:val="Zkladntext"/>
        <w:ind w:left="900"/>
        <w:rPr>
          <w:rFonts w:ascii="Palatino Linotype" w:hAnsi="Palatino Linotype" w:cs="Arial"/>
          <w:color w:val="000000"/>
          <w:sz w:val="22"/>
          <w:szCs w:val="22"/>
        </w:rPr>
      </w:pPr>
      <w:r w:rsidRPr="00A176C0">
        <w:rPr>
          <w:rFonts w:ascii="Palatino Linotype" w:hAnsi="Palatino Linotype"/>
          <w:sz w:val="22"/>
          <w:szCs w:val="22"/>
        </w:rPr>
        <w:t>Nabyvatel licence:</w:t>
      </w:r>
      <w:r w:rsidRPr="00A176C0">
        <w:rPr>
          <w:rFonts w:ascii="Palatino Linotype" w:hAnsi="Palatino Linotype"/>
          <w:sz w:val="22"/>
          <w:szCs w:val="22"/>
        </w:rPr>
        <w:tab/>
        <w:t>viz údaje ve Formuláři.</w:t>
      </w:r>
      <w:r w:rsidRPr="00A176C0">
        <w:rPr>
          <w:rFonts w:ascii="Palatino Linotype" w:hAnsi="Palatino Linotype"/>
          <w:color w:val="000000"/>
          <w:sz w:val="22"/>
          <w:szCs w:val="22"/>
        </w:rPr>
        <w:t xml:space="preserve"> </w:t>
      </w:r>
    </w:p>
    <w:p w:rsidR="007802A3" w:rsidRPr="00A176C0" w:rsidRDefault="00BB73E2" w:rsidP="007802A3">
      <w:pPr>
        <w:pStyle w:val="TOCLevel1"/>
        <w:rPr>
          <w:rFonts w:ascii="Palatino Linotype" w:hAnsi="Palatino Linotype" w:cs="Arial"/>
          <w:color w:val="000000"/>
          <w:sz w:val="22"/>
          <w:szCs w:val="22"/>
        </w:rPr>
      </w:pPr>
      <w:bookmarkStart w:id="152" w:name="_DV_M138"/>
      <w:bookmarkStart w:id="153" w:name="_Ref45690916"/>
      <w:bookmarkEnd w:id="152"/>
      <w:r w:rsidRPr="00A176C0">
        <w:rPr>
          <w:rFonts w:ascii="Palatino Linotype" w:hAnsi="Palatino Linotype"/>
          <w:color w:val="000000"/>
          <w:sz w:val="22"/>
          <w:szCs w:val="22"/>
        </w:rPr>
        <w:t>VYŠŠÍ MOC</w:t>
      </w:r>
      <w:bookmarkEnd w:id="153"/>
    </w:p>
    <w:p w:rsidR="007802A3" w:rsidRPr="00A176C0" w:rsidRDefault="00BB73E2" w:rsidP="00BE6877">
      <w:pPr>
        <w:pStyle w:val="Zkladntext"/>
        <w:ind w:left="900"/>
        <w:rPr>
          <w:rFonts w:ascii="Palatino Linotype" w:hAnsi="Palatino Linotype" w:cs="Arial"/>
          <w:strike/>
          <w:sz w:val="22"/>
          <w:szCs w:val="22"/>
        </w:rPr>
      </w:pPr>
      <w:bookmarkStart w:id="154" w:name="_DV_C104"/>
      <w:r w:rsidRPr="00A176C0">
        <w:rPr>
          <w:rStyle w:val="DeltaViewInsertion"/>
          <w:rFonts w:ascii="Palatino Linotype" w:hAnsi="Palatino Linotype"/>
          <w:color w:val="auto"/>
          <w:sz w:val="22"/>
          <w:szCs w:val="22"/>
          <w:u w:val="none"/>
        </w:rPr>
        <w:t>Poskytovatel licence</w:t>
      </w:r>
      <w:bookmarkStart w:id="155" w:name="_DV_M139"/>
      <w:bookmarkEnd w:id="154"/>
      <w:bookmarkEnd w:id="155"/>
      <w:r w:rsidRPr="00A176C0">
        <w:rPr>
          <w:rFonts w:ascii="Palatino Linotype" w:hAnsi="Palatino Linotype"/>
          <w:sz w:val="22"/>
          <w:szCs w:val="22"/>
        </w:rPr>
        <w:t xml:space="preserve"> neponese vůči Nabyvateli žádnou odpovědnost a nebude považován za stranu nedodržující termíny dodání či podmínky této Smlouvy, pokud mu v řádném plnění zabrání události, které nemohl mít pod kontrolou, jako například vládní opatření, požáry, stávky, nedostatky, občanské nepokoje, potíže s dopravou, odstávky energie či komunikace, selhání jeho dodavatelů, přírodní katastrofy nebo jiné boží zásahy.</w:t>
      </w:r>
    </w:p>
    <w:p w:rsidR="007802A3" w:rsidRPr="00A176C0" w:rsidRDefault="00BB73E2" w:rsidP="007802A3">
      <w:pPr>
        <w:pStyle w:val="TOCLevel1"/>
        <w:rPr>
          <w:rFonts w:ascii="Palatino Linotype" w:hAnsi="Palatino Linotype" w:cs="Arial"/>
          <w:color w:val="000000"/>
          <w:sz w:val="22"/>
          <w:szCs w:val="22"/>
        </w:rPr>
      </w:pPr>
      <w:bookmarkStart w:id="156" w:name="_DV_M140"/>
      <w:bookmarkStart w:id="157" w:name="_DV_M141"/>
      <w:bookmarkStart w:id="158" w:name="_DV_M142"/>
      <w:bookmarkStart w:id="159" w:name="_DV_M143"/>
      <w:bookmarkStart w:id="160" w:name="_DV_M144"/>
      <w:bookmarkStart w:id="161" w:name="_DV_M145"/>
      <w:bookmarkStart w:id="162" w:name="_Ref45690921"/>
      <w:bookmarkEnd w:id="156"/>
      <w:bookmarkEnd w:id="157"/>
      <w:bookmarkEnd w:id="158"/>
      <w:bookmarkEnd w:id="159"/>
      <w:bookmarkEnd w:id="160"/>
      <w:bookmarkEnd w:id="161"/>
      <w:r w:rsidRPr="00A176C0">
        <w:rPr>
          <w:rFonts w:ascii="Palatino Linotype" w:hAnsi="Palatino Linotype"/>
          <w:color w:val="000000"/>
          <w:sz w:val="22"/>
          <w:szCs w:val="22"/>
        </w:rPr>
        <w:lastRenderedPageBreak/>
        <w:t>ZÁKAZ PŘEVODU A POSTOUPENÍ</w:t>
      </w:r>
      <w:bookmarkEnd w:id="162"/>
    </w:p>
    <w:p w:rsidR="007802A3" w:rsidRPr="00A176C0" w:rsidRDefault="00BB73E2" w:rsidP="00BE6877">
      <w:pPr>
        <w:pStyle w:val="Zkladntext"/>
        <w:ind w:left="900"/>
        <w:rPr>
          <w:rFonts w:ascii="Palatino Linotype" w:hAnsi="Palatino Linotype" w:cs="Arial"/>
          <w:sz w:val="22"/>
          <w:szCs w:val="22"/>
        </w:rPr>
      </w:pPr>
      <w:bookmarkStart w:id="163" w:name="_DV_M146"/>
      <w:bookmarkEnd w:id="163"/>
      <w:r w:rsidRPr="00A176C0">
        <w:rPr>
          <w:rFonts w:ascii="Palatino Linotype" w:hAnsi="Palatino Linotype"/>
          <w:sz w:val="22"/>
          <w:szCs w:val="22"/>
        </w:rPr>
        <w:t>Bez předchozího písemného souhlasu Poskytovatele licence není Nabyvatel licence oprávněn převést ani postoupit tuto Smlouvu ani práva a povinnosti dle této Smlouvy na třetí stranu ani postoupit licenci dle této Smlouvy na třetí stranu, přičemž každý pokus o převedení či postoupení této Smlouvy nebo licence bude považován od začátku z</w:t>
      </w:r>
      <w:r w:rsidR="002A2B09" w:rsidRPr="00A176C0">
        <w:rPr>
          <w:rFonts w:ascii="Palatino Linotype" w:hAnsi="Palatino Linotype"/>
          <w:sz w:val="22"/>
          <w:szCs w:val="22"/>
        </w:rPr>
        <w:t>a</w:t>
      </w:r>
      <w:r w:rsidRPr="00A176C0">
        <w:rPr>
          <w:rFonts w:ascii="Palatino Linotype" w:hAnsi="Palatino Linotype"/>
          <w:sz w:val="22"/>
          <w:szCs w:val="22"/>
        </w:rPr>
        <w:t xml:space="preserve"> neplatný.</w:t>
      </w:r>
    </w:p>
    <w:p w:rsidR="007802A3" w:rsidRPr="00A176C0" w:rsidRDefault="00BB73E2" w:rsidP="007802A3">
      <w:pPr>
        <w:pStyle w:val="TOCLevel1"/>
        <w:rPr>
          <w:rFonts w:ascii="Palatino Linotype" w:hAnsi="Palatino Linotype" w:cs="Arial"/>
          <w:color w:val="000000"/>
          <w:sz w:val="22"/>
          <w:szCs w:val="22"/>
        </w:rPr>
      </w:pPr>
      <w:bookmarkStart w:id="164" w:name="_DV_M147"/>
      <w:bookmarkStart w:id="165" w:name="_Ref45691017"/>
      <w:bookmarkEnd w:id="164"/>
      <w:r w:rsidRPr="00A176C0">
        <w:rPr>
          <w:rFonts w:ascii="Palatino Linotype" w:hAnsi="Palatino Linotype"/>
          <w:color w:val="000000"/>
          <w:sz w:val="22"/>
          <w:szCs w:val="22"/>
        </w:rPr>
        <w:t>DŮVĚRNOST A ZÁKAZ POSKYTOVÁNÍ INFORMACÍ</w:t>
      </w:r>
      <w:bookmarkEnd w:id="165"/>
    </w:p>
    <w:p w:rsidR="007802A3" w:rsidRPr="00A176C0" w:rsidRDefault="00BB73E2" w:rsidP="00BE6877">
      <w:pPr>
        <w:pStyle w:val="Nadpis2"/>
        <w:tabs>
          <w:tab w:val="clear" w:pos="720"/>
        </w:tabs>
        <w:rPr>
          <w:rFonts w:ascii="Palatino Linotype" w:hAnsi="Palatino Linotype" w:cs="Arial"/>
          <w:color w:val="000000"/>
          <w:sz w:val="22"/>
          <w:szCs w:val="22"/>
        </w:rPr>
      </w:pPr>
      <w:bookmarkStart w:id="166" w:name="_DV_M148"/>
      <w:bookmarkEnd w:id="166"/>
      <w:r w:rsidRPr="00A176C0">
        <w:rPr>
          <w:rFonts w:ascii="Palatino Linotype" w:hAnsi="Palatino Linotype"/>
          <w:color w:val="000000"/>
          <w:sz w:val="22"/>
          <w:szCs w:val="22"/>
        </w:rPr>
        <w:t>Smluvní strany se dohodly, že během Období platnosti a další dva roky po jeho uplynutí budou uchovávat veškeré informace získané od druhé smluvní strany, které se týkají obchodu, financí, technologie a záležitostí druhé smluvní strany a obzvláště Produktu, v tajnosti, neposkytnou je žádné třetí straně, a nebudou je využívat za jiným účelem než v souladu s touto Smlouvou, což platí bez ohledu na povahu všech těchto informací.</w:t>
      </w:r>
    </w:p>
    <w:p w:rsidR="003703C9" w:rsidRPr="00A176C0" w:rsidRDefault="00BB73E2" w:rsidP="00BE6877">
      <w:pPr>
        <w:pStyle w:val="Nadpis2"/>
        <w:tabs>
          <w:tab w:val="clear" w:pos="720"/>
        </w:tabs>
        <w:rPr>
          <w:rFonts w:ascii="Palatino Linotype" w:hAnsi="Palatino Linotype" w:cs="Arial"/>
          <w:color w:val="000000"/>
          <w:sz w:val="22"/>
          <w:szCs w:val="22"/>
        </w:rPr>
      </w:pPr>
      <w:bookmarkStart w:id="167" w:name="_DV_M149"/>
      <w:bookmarkEnd w:id="167"/>
      <w:r w:rsidRPr="00A176C0">
        <w:rPr>
          <w:rFonts w:ascii="Palatino Linotype" w:hAnsi="Palatino Linotype"/>
          <w:color w:val="000000"/>
          <w:sz w:val="22"/>
          <w:szCs w:val="22"/>
        </w:rPr>
        <w:t>Ustanovení tohoto článku 18 se nevztahuje na:</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68" w:name="_DV_M150"/>
      <w:bookmarkEnd w:id="168"/>
      <w:r w:rsidRPr="00A176C0">
        <w:rPr>
          <w:rFonts w:ascii="Palatino Linotype" w:hAnsi="Palatino Linotype"/>
          <w:sz w:val="22"/>
          <w:szCs w:val="22"/>
        </w:rPr>
        <w:t>informace, které se staly součástí veřejného prostoru, aniž by došlo k porušení tohoto článku nebo jiné pov</w:t>
      </w:r>
      <w:bookmarkStart w:id="169" w:name="_GoBack"/>
      <w:bookmarkEnd w:id="169"/>
      <w:r w:rsidRPr="00A176C0">
        <w:rPr>
          <w:rFonts w:ascii="Palatino Linotype" w:hAnsi="Palatino Linotype"/>
          <w:sz w:val="22"/>
          <w:szCs w:val="22"/>
        </w:rPr>
        <w:t>innosti mlčenlivosti;</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70" w:name="_DV_M151"/>
      <w:bookmarkEnd w:id="170"/>
      <w:r w:rsidRPr="00A176C0">
        <w:rPr>
          <w:rFonts w:ascii="Palatino Linotype" w:hAnsi="Palatino Linotype"/>
          <w:sz w:val="22"/>
          <w:szCs w:val="22"/>
        </w:rPr>
        <w:t>informace, které smluvní strana získá od třetí strany, aniž by došlo k porušení tohoto článku nebo jiné povinnosti mlčenlivosti;</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71" w:name="_DV_M152"/>
      <w:bookmarkEnd w:id="171"/>
      <w:r w:rsidRPr="00A176C0">
        <w:rPr>
          <w:rFonts w:ascii="Palatino Linotype" w:hAnsi="Palatino Linotype"/>
          <w:sz w:val="22"/>
          <w:szCs w:val="22"/>
        </w:rPr>
        <w:t xml:space="preserve">informace o druhé smluvní straně, které smluvní strana zná a které získala od třetí strany, nikoli </w:t>
      </w:r>
      <w:bookmarkStart w:id="172" w:name="_DV_C114"/>
      <w:r w:rsidRPr="00A176C0">
        <w:rPr>
          <w:rFonts w:ascii="Palatino Linotype" w:hAnsi="Palatino Linotype"/>
        </w:rPr>
        <w:t xml:space="preserve">od </w:t>
      </w:r>
      <w:r w:rsidRPr="00A176C0">
        <w:rPr>
          <w:rFonts w:ascii="Palatino Linotype" w:hAnsi="Palatino Linotype"/>
          <w:sz w:val="22"/>
          <w:szCs w:val="22"/>
        </w:rPr>
        <w:t>Poskytovatele licence,</w:t>
      </w:r>
      <w:bookmarkStart w:id="173" w:name="_DV_M153"/>
      <w:bookmarkEnd w:id="172"/>
      <w:bookmarkEnd w:id="173"/>
      <w:r w:rsidRPr="00A176C0">
        <w:rPr>
          <w:rFonts w:ascii="Palatino Linotype" w:hAnsi="Palatino Linotype"/>
          <w:sz w:val="22"/>
          <w:szCs w:val="22"/>
        </w:rPr>
        <w:t xml:space="preserve"> Nabyvatele licence nebo nějakého jejich dodavatele, a aniž by došlo k porušení nějaké povinnosti mlčenlivosti;</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74" w:name="_DV_M154"/>
      <w:bookmarkEnd w:id="174"/>
      <w:r w:rsidRPr="00A176C0">
        <w:rPr>
          <w:rFonts w:ascii="Palatino Linotype" w:hAnsi="Palatino Linotype"/>
          <w:sz w:val="22"/>
          <w:szCs w:val="22"/>
        </w:rPr>
        <w:t>Bezvýznamné či zcela zřejmé informace;</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75" w:name="_DV_M155"/>
      <w:bookmarkEnd w:id="175"/>
      <w:r w:rsidRPr="00A176C0">
        <w:rPr>
          <w:rFonts w:ascii="Palatino Linotype" w:hAnsi="Palatino Linotype"/>
          <w:sz w:val="22"/>
          <w:szCs w:val="22"/>
        </w:rPr>
        <w:t>Informace, které musí být předloženy státnímu orgánu nebo příslušnému soudu; a/nebo</w:t>
      </w:r>
    </w:p>
    <w:p w:rsidR="007802A3" w:rsidRPr="00A176C0" w:rsidRDefault="00BB73E2" w:rsidP="00BE6877">
      <w:pPr>
        <w:pStyle w:val="Nadpis3"/>
        <w:tabs>
          <w:tab w:val="clear" w:pos="2160"/>
          <w:tab w:val="num" w:pos="1620"/>
        </w:tabs>
        <w:ind w:left="1620" w:hanging="756"/>
        <w:rPr>
          <w:rFonts w:ascii="Palatino Linotype" w:hAnsi="Palatino Linotype" w:cs="Arial"/>
          <w:sz w:val="22"/>
          <w:szCs w:val="22"/>
        </w:rPr>
      </w:pPr>
      <w:bookmarkStart w:id="176" w:name="_DV_M156"/>
      <w:bookmarkEnd w:id="176"/>
      <w:r w:rsidRPr="00A176C0">
        <w:rPr>
          <w:rFonts w:ascii="Palatino Linotype" w:hAnsi="Palatino Linotype"/>
          <w:sz w:val="22"/>
          <w:szCs w:val="22"/>
        </w:rPr>
        <w:t>Informace, které jsou sděleny právním či jiným odborným poradcům, kteří jsou vázáni povinností mlčenlivosti.</w:t>
      </w:r>
    </w:p>
    <w:p w:rsidR="007802A3" w:rsidRPr="00A176C0" w:rsidRDefault="00BB73E2" w:rsidP="00BE6877">
      <w:pPr>
        <w:pStyle w:val="TOCLevel1"/>
        <w:rPr>
          <w:rFonts w:ascii="Palatino Linotype" w:hAnsi="Palatino Linotype" w:cs="Arial"/>
          <w:color w:val="000000"/>
          <w:sz w:val="22"/>
          <w:szCs w:val="22"/>
        </w:rPr>
      </w:pPr>
      <w:bookmarkStart w:id="177" w:name="_DV_M157"/>
      <w:bookmarkEnd w:id="177"/>
      <w:r w:rsidRPr="00A176C0">
        <w:rPr>
          <w:rFonts w:ascii="Palatino Linotype" w:hAnsi="Palatino Linotype"/>
          <w:color w:val="000000"/>
          <w:sz w:val="22"/>
          <w:szCs w:val="22"/>
        </w:rPr>
        <w:t>ODDĚLITELNOST</w:t>
      </w:r>
    </w:p>
    <w:p w:rsidR="007802A3" w:rsidRPr="00A176C0" w:rsidRDefault="00BB73E2" w:rsidP="00BE6877">
      <w:pPr>
        <w:pStyle w:val="Zkladntext"/>
        <w:ind w:left="900"/>
        <w:rPr>
          <w:rFonts w:ascii="Palatino Linotype" w:hAnsi="Palatino Linotype" w:cs="Arial"/>
          <w:color w:val="000000"/>
          <w:sz w:val="22"/>
          <w:szCs w:val="22"/>
        </w:rPr>
      </w:pPr>
      <w:bookmarkStart w:id="178" w:name="_DV_M158"/>
      <w:bookmarkEnd w:id="178"/>
      <w:r w:rsidRPr="00A176C0">
        <w:rPr>
          <w:rFonts w:ascii="Palatino Linotype" w:hAnsi="Palatino Linotype"/>
          <w:sz w:val="22"/>
          <w:szCs w:val="22"/>
        </w:rPr>
        <w:t>Pokud nějaký kompetentní úřad rozhodne, že nějaká podmínka nebo ustanovení této Smlouvy jsou neplatné, nezákonné nebo nevymahatelné, taková podmínka či ustanovení musí být odděleny od ostatních podmínek a ustanovení, které budou dále v celém zákonem povoleném rozsahu platné a vynutitelné.</w:t>
      </w:r>
    </w:p>
    <w:p w:rsidR="007802A3" w:rsidRPr="00A176C0" w:rsidRDefault="00BB73E2" w:rsidP="00BE6877">
      <w:pPr>
        <w:pStyle w:val="TOCLevel1"/>
        <w:rPr>
          <w:rFonts w:ascii="Palatino Linotype" w:hAnsi="Palatino Linotype" w:cs="Arial"/>
          <w:color w:val="000000"/>
          <w:sz w:val="22"/>
          <w:szCs w:val="22"/>
        </w:rPr>
      </w:pPr>
      <w:bookmarkStart w:id="179" w:name="_DV_M159"/>
      <w:bookmarkEnd w:id="179"/>
      <w:r w:rsidRPr="00A176C0">
        <w:rPr>
          <w:rFonts w:ascii="Palatino Linotype" w:hAnsi="Palatino Linotype"/>
          <w:color w:val="000000"/>
          <w:sz w:val="22"/>
          <w:szCs w:val="22"/>
        </w:rPr>
        <w:t>INFORMACE</w:t>
      </w:r>
    </w:p>
    <w:p w:rsidR="007802A3" w:rsidRPr="00A176C0" w:rsidRDefault="00BB73E2" w:rsidP="00BE6877">
      <w:pPr>
        <w:pStyle w:val="Zkladntext"/>
        <w:ind w:left="900"/>
        <w:rPr>
          <w:rFonts w:ascii="Palatino Linotype" w:hAnsi="Palatino Linotype" w:cs="Arial"/>
          <w:color w:val="000000"/>
          <w:sz w:val="22"/>
          <w:szCs w:val="22"/>
        </w:rPr>
      </w:pPr>
      <w:bookmarkStart w:id="180" w:name="_DV_M160"/>
      <w:bookmarkEnd w:id="180"/>
      <w:r w:rsidRPr="00A176C0">
        <w:rPr>
          <w:rFonts w:ascii="Palatino Linotype" w:hAnsi="Palatino Linotype"/>
          <w:sz w:val="22"/>
          <w:szCs w:val="22"/>
        </w:rPr>
        <w:t>Nabyvatel licence tímto bere na vědomí a potvrzuje, že informace obsažené v Produktu jsou dodány třetími stranami.</w:t>
      </w:r>
    </w:p>
    <w:p w:rsidR="00B1798E" w:rsidRPr="00A176C0" w:rsidRDefault="00BB73E2" w:rsidP="00BE6877">
      <w:pPr>
        <w:pStyle w:val="TOCLevel1"/>
        <w:rPr>
          <w:rFonts w:ascii="Palatino Linotype" w:hAnsi="Palatino Linotype" w:cs="Arial"/>
          <w:color w:val="000000"/>
          <w:sz w:val="22"/>
          <w:szCs w:val="22"/>
        </w:rPr>
      </w:pPr>
      <w:bookmarkStart w:id="181" w:name="_DV_M161"/>
      <w:bookmarkStart w:id="182" w:name="_DV_M163"/>
      <w:bookmarkStart w:id="183" w:name="_Ref45690927"/>
      <w:bookmarkEnd w:id="181"/>
      <w:bookmarkEnd w:id="182"/>
      <w:r w:rsidRPr="00A176C0">
        <w:rPr>
          <w:rFonts w:ascii="Palatino Linotype" w:hAnsi="Palatino Linotype"/>
          <w:color w:val="000000"/>
          <w:sz w:val="22"/>
          <w:szCs w:val="22"/>
        </w:rPr>
        <w:lastRenderedPageBreak/>
        <w:t>třetí strany</w:t>
      </w:r>
    </w:p>
    <w:p w:rsidR="00DE186E" w:rsidRPr="00A176C0" w:rsidRDefault="00BB73E2" w:rsidP="00683500">
      <w:pPr>
        <w:pStyle w:val="Zkladntext"/>
        <w:ind w:left="900"/>
        <w:rPr>
          <w:rFonts w:ascii="Palatino Linotype" w:hAnsi="Palatino Linotype" w:cs="Arial"/>
          <w:sz w:val="22"/>
          <w:szCs w:val="22"/>
        </w:rPr>
      </w:pPr>
      <w:r w:rsidRPr="00A176C0">
        <w:rPr>
          <w:rFonts w:ascii="Palatino Linotype" w:hAnsi="Palatino Linotype"/>
          <w:sz w:val="22"/>
          <w:szCs w:val="22"/>
        </w:rPr>
        <w:t xml:space="preserve">Žádná podmínka v této Smlouvě neuděluje žádnou výhodu nikomu, kdo není účastníkem této Smlouvy, ani nebude žádnou třetí stranou vynutitelná. </w:t>
      </w:r>
    </w:p>
    <w:p w:rsidR="00DE186E" w:rsidRPr="00A176C0" w:rsidRDefault="00BB73E2" w:rsidP="00DE186E">
      <w:pPr>
        <w:pStyle w:val="TOCLevel1"/>
        <w:rPr>
          <w:rFonts w:ascii="Palatino Linotype" w:hAnsi="Palatino Linotype" w:cs="Arial"/>
          <w:color w:val="000000"/>
          <w:sz w:val="22"/>
          <w:szCs w:val="22"/>
        </w:rPr>
      </w:pPr>
      <w:r w:rsidRPr="00A176C0">
        <w:rPr>
          <w:rFonts w:ascii="Palatino Linotype" w:hAnsi="Palatino Linotype"/>
          <w:color w:val="000000"/>
          <w:sz w:val="22"/>
          <w:szCs w:val="22"/>
        </w:rPr>
        <w:t>DODRŽOVÁNÍ SANKCÍ</w:t>
      </w:r>
    </w:p>
    <w:p w:rsidR="00DE186E" w:rsidRPr="00A176C0" w:rsidRDefault="00BB73E2" w:rsidP="00DE186E">
      <w:pPr>
        <w:pStyle w:val="Zkladntext"/>
        <w:ind w:left="900"/>
        <w:rPr>
          <w:rFonts w:ascii="Palatino Linotype" w:hAnsi="Palatino Linotype" w:cs="Arial"/>
          <w:sz w:val="22"/>
          <w:szCs w:val="22"/>
        </w:rPr>
      </w:pPr>
      <w:r w:rsidRPr="00A176C0">
        <w:rPr>
          <w:rFonts w:ascii="Palatino Linotype" w:hAnsi="Palatino Linotype"/>
          <w:sz w:val="22"/>
          <w:szCs w:val="22"/>
        </w:rPr>
        <w:t>Nabyvatel licence prohlašuje, že (i) nefiguruje na seznamu Zvlášť označených státních příslušníků a blokovaných osob vedeném Úřadem pro kontrolu zahraničních aktiv („Seznam SDN“) ani na Konsolidovaném seznamu finančních sankcí OSN, EU a Velké Británie vedeném Ministerstvem financí Velké Británie, a že není přímo ani nepřímo vlastněný ani řízený žádnou takovou osobou; ani (</w:t>
      </w:r>
      <w:proofErr w:type="spellStart"/>
      <w:r w:rsidRPr="00A176C0">
        <w:rPr>
          <w:rFonts w:ascii="Palatino Linotype" w:hAnsi="Palatino Linotype"/>
          <w:sz w:val="22"/>
          <w:szCs w:val="22"/>
        </w:rPr>
        <w:t>ii</w:t>
      </w:r>
      <w:proofErr w:type="spellEnd"/>
      <w:r w:rsidRPr="00A176C0">
        <w:rPr>
          <w:rFonts w:ascii="Palatino Linotype" w:hAnsi="Palatino Linotype"/>
          <w:sz w:val="22"/>
          <w:szCs w:val="22"/>
        </w:rPr>
        <w:t>) nečelí všeobecným geografickým sankcím uvaleným z jakéhokoli důvodu americkou vládou, včetně například důvodu, že je organizován nebo že sídlí nebo že je vládním úřadem v zemi nebo oblasti, které takovým sankcím čelí (v současné době Kuba, Írán, Sýrie, Súdán, Krym); ani (</w:t>
      </w:r>
      <w:proofErr w:type="spellStart"/>
      <w:r w:rsidRPr="00A176C0">
        <w:rPr>
          <w:rFonts w:ascii="Palatino Linotype" w:hAnsi="Palatino Linotype"/>
          <w:sz w:val="22"/>
          <w:szCs w:val="22"/>
        </w:rPr>
        <w:t>iii</w:t>
      </w:r>
      <w:proofErr w:type="spellEnd"/>
      <w:r w:rsidRPr="00A176C0">
        <w:rPr>
          <w:rFonts w:ascii="Palatino Linotype" w:hAnsi="Palatino Linotype"/>
          <w:sz w:val="22"/>
          <w:szCs w:val="22"/>
        </w:rPr>
        <w:t xml:space="preserve">) není situován v nějaké jiné zemi, na kterou je uvaleno všeobecné embargo na vývoz či opětovný vývoz zboží a technologií amerického původu (v současné době Severní Korea).  Nabyvatel licence také potvrzuje, že nezamýšlí dodat a nedodá produkty a služby Poskytovatele licence žádnému takovému subjektu (dále jen „Zakázané subjekty“) ani že tyto produkty a služby nevyužije za účelem získání výhody pro Zakázané subjekty.  Nabyvatel licence se zavazuje, že v případě změny těchto okolností ihned uvědomí Poskytovatele licence.  V souladu s tímto ustanovením platí, že pokud bude rozsah licence udělené prostřednictvím Dohody, Dodatečných podmínek, nějakého dodatku nebo jiného dokumentu zahrnovat Zakázané subjekty, platit budou zákazy uvedené v této Smlouvě.  Pro účely tohoto ustanovení znamená „osoba“ jakoukoli fyzickou i právnickou osobu; (i) „vlastněný“ znamená podíl </w:t>
      </w:r>
      <w:proofErr w:type="gramStart"/>
      <w:r w:rsidRPr="00A176C0">
        <w:rPr>
          <w:rFonts w:ascii="Palatino Linotype" w:hAnsi="Palatino Linotype"/>
          <w:sz w:val="22"/>
          <w:szCs w:val="22"/>
        </w:rPr>
        <w:t>50%</w:t>
      </w:r>
      <w:proofErr w:type="gramEnd"/>
      <w:r w:rsidRPr="00A176C0">
        <w:rPr>
          <w:rFonts w:ascii="Palatino Linotype" w:hAnsi="Palatino Linotype"/>
          <w:sz w:val="22"/>
          <w:szCs w:val="22"/>
        </w:rPr>
        <w:t xml:space="preserve"> držený (a) osobou nebo více osobami, které jsou blokovány (např. sankce zmrazení aktiv) na základě Seznamu SDN nebo (b) osobou, která čelí zmrazení aktiv v souladu se sankcemi OSN, EU nebo Velké Británie; a (</w:t>
      </w:r>
      <w:proofErr w:type="spellStart"/>
      <w:r w:rsidRPr="00A176C0">
        <w:rPr>
          <w:rFonts w:ascii="Palatino Linotype" w:hAnsi="Palatino Linotype"/>
          <w:sz w:val="22"/>
          <w:szCs w:val="22"/>
        </w:rPr>
        <w:t>iii</w:t>
      </w:r>
      <w:proofErr w:type="spellEnd"/>
      <w:r w:rsidRPr="00A176C0">
        <w:rPr>
          <w:rFonts w:ascii="Palatino Linotype" w:hAnsi="Palatino Linotype"/>
          <w:sz w:val="22"/>
          <w:szCs w:val="22"/>
        </w:rPr>
        <w:t>) „řízený“ znamená schopnost nebo právo diktovat rozhodnutí, činy a/nebo politiku nějakého subjektu nebo jeho managementu.  Pokud Nabyvatel licence poruší toto ustanovení nebo pokud Poskytovatel licence zjistí, že dle příslušného práva nebo nařízení nesmí poskytovat produkty či služby dle této Smlouvy, pak kromě jakýkoli jiných práv a nápravných prostředků, které může mít Poskytovatel licence k dispozici, může také bez prodlení vypovědět tuto Smlouvu a/nebo všechny příslušné Dohody, Dodatečné podmínky, dodatky a související dokumenty.</w:t>
      </w:r>
    </w:p>
    <w:p w:rsidR="00DE186E" w:rsidRPr="00A176C0" w:rsidRDefault="00DE186E" w:rsidP="00BE6877">
      <w:pPr>
        <w:pStyle w:val="Zkladntext"/>
        <w:ind w:left="900"/>
        <w:rPr>
          <w:rFonts w:ascii="Palatino Linotype" w:hAnsi="Palatino Linotype" w:cs="Arial"/>
          <w:b/>
          <w:sz w:val="22"/>
          <w:szCs w:val="22"/>
        </w:rPr>
      </w:pPr>
    </w:p>
    <w:p w:rsidR="007802A3" w:rsidRPr="00A176C0" w:rsidRDefault="00BB73E2" w:rsidP="00BE6877">
      <w:pPr>
        <w:pStyle w:val="TOCLevel1"/>
        <w:rPr>
          <w:rFonts w:ascii="Palatino Linotype" w:hAnsi="Palatino Linotype" w:cs="Arial"/>
          <w:color w:val="000000"/>
          <w:sz w:val="22"/>
          <w:szCs w:val="22"/>
        </w:rPr>
      </w:pPr>
      <w:r w:rsidRPr="00A176C0">
        <w:rPr>
          <w:rFonts w:ascii="Palatino Linotype" w:hAnsi="Palatino Linotype"/>
          <w:color w:val="000000"/>
          <w:sz w:val="22"/>
          <w:szCs w:val="22"/>
        </w:rPr>
        <w:t>ROZHODNÉ PRÁVO</w:t>
      </w:r>
      <w:bookmarkEnd w:id="183"/>
    </w:p>
    <w:p w:rsidR="007802A3" w:rsidRPr="00A176C0" w:rsidRDefault="00BB73E2" w:rsidP="00BE6877">
      <w:pPr>
        <w:pStyle w:val="Zkladntext"/>
        <w:ind w:left="900"/>
        <w:rPr>
          <w:rFonts w:ascii="Palatino Linotype" w:hAnsi="Palatino Linotype" w:cs="Arial"/>
          <w:sz w:val="22"/>
          <w:szCs w:val="22"/>
        </w:rPr>
      </w:pPr>
      <w:bookmarkStart w:id="184" w:name="_DV_M164"/>
      <w:bookmarkEnd w:id="184"/>
      <w:r w:rsidRPr="00A176C0">
        <w:rPr>
          <w:rFonts w:ascii="Palatino Linotype" w:hAnsi="Palatino Linotype"/>
          <w:sz w:val="22"/>
          <w:szCs w:val="22"/>
        </w:rPr>
        <w:t xml:space="preserve">Tato Smlouva se řídí zákony </w:t>
      </w:r>
      <w:r w:rsidR="00683500" w:rsidRPr="00A176C0">
        <w:rPr>
          <w:rFonts w:ascii="Palatino Linotype" w:hAnsi="Palatino Linotype"/>
          <w:sz w:val="22"/>
          <w:szCs w:val="22"/>
        </w:rPr>
        <w:t>poskytovatele licence</w:t>
      </w:r>
      <w:r w:rsidRPr="00A176C0">
        <w:rPr>
          <w:rFonts w:ascii="Palatino Linotype" w:hAnsi="Palatino Linotype"/>
          <w:sz w:val="22"/>
          <w:szCs w:val="22"/>
        </w:rPr>
        <w:t xml:space="preserve"> a v souladu se zákony </w:t>
      </w:r>
      <w:r w:rsidR="00683500" w:rsidRPr="00A176C0">
        <w:rPr>
          <w:rFonts w:ascii="Palatino Linotype" w:hAnsi="Palatino Linotype"/>
          <w:sz w:val="22"/>
          <w:szCs w:val="22"/>
        </w:rPr>
        <w:t>poskytovatele licence</w:t>
      </w:r>
      <w:r w:rsidRPr="00A176C0">
        <w:rPr>
          <w:rFonts w:ascii="Palatino Linotype" w:hAnsi="Palatino Linotype"/>
          <w:sz w:val="22"/>
          <w:szCs w:val="22"/>
        </w:rPr>
        <w:t xml:space="preserve"> také musí být vykládána; Nabyvatel licence se podřizuje nevýhradní jurisdikci soudů</w:t>
      </w:r>
      <w:r w:rsidR="00683500" w:rsidRPr="00A176C0">
        <w:rPr>
          <w:rFonts w:ascii="Palatino Linotype" w:hAnsi="Palatino Linotype"/>
          <w:sz w:val="22"/>
          <w:szCs w:val="22"/>
        </w:rPr>
        <w:t xml:space="preserve"> poskytovatele licence</w:t>
      </w:r>
      <w:r w:rsidRPr="00A176C0">
        <w:rPr>
          <w:rFonts w:ascii="Palatino Linotype" w:hAnsi="Palatino Linotype"/>
          <w:sz w:val="22"/>
          <w:szCs w:val="22"/>
        </w:rPr>
        <w:t>.</w:t>
      </w:r>
      <w:r w:rsidRPr="00A176C0">
        <w:rPr>
          <w:rFonts w:ascii="Palatino Linotype" w:hAnsi="Palatino Linotype" w:cs="Arial"/>
          <w:sz w:val="22"/>
          <w:szCs w:val="22"/>
        </w:rPr>
        <w:fldChar w:fldCharType="begin"/>
      </w:r>
      <w:r w:rsidRPr="00A176C0">
        <w:rPr>
          <w:rFonts w:ascii="Palatino Linotype" w:hAnsi="Palatino Linotype" w:cs="Arial"/>
          <w:sz w:val="22"/>
          <w:szCs w:val="22"/>
        </w:rPr>
        <w:instrText xml:space="preserve"> ADVANCE \l  41 \* MERGEFORMAT </w:instrText>
      </w:r>
      <w:r w:rsidRPr="00A176C0">
        <w:rPr>
          <w:rFonts w:ascii="Palatino Linotype" w:hAnsi="Palatino Linotype" w:cs="Arial"/>
          <w:sz w:val="22"/>
          <w:szCs w:val="22"/>
        </w:rPr>
        <w:fldChar w:fldCharType="end"/>
      </w:r>
      <w:bookmarkStart w:id="185" w:name="_DV_M165"/>
      <w:bookmarkStart w:id="186" w:name="_DV_M167"/>
      <w:bookmarkStart w:id="187" w:name="_DV_M175"/>
      <w:bookmarkStart w:id="188" w:name="_DV_M176"/>
      <w:bookmarkEnd w:id="185"/>
      <w:bookmarkEnd w:id="186"/>
      <w:bookmarkEnd w:id="187"/>
      <w:bookmarkEnd w:id="188"/>
    </w:p>
    <w:p w:rsidR="00446749" w:rsidRPr="002A2B09" w:rsidRDefault="00446749" w:rsidP="007802A3">
      <w:pPr>
        <w:jc w:val="center"/>
        <w:rPr>
          <w:rFonts w:ascii="Arial" w:hAnsi="Arial" w:cs="Arial"/>
          <w:sz w:val="22"/>
          <w:szCs w:val="22"/>
        </w:rPr>
      </w:pPr>
    </w:p>
    <w:sectPr w:rsidR="00446749" w:rsidRPr="002A2B09" w:rsidSect="006339CE">
      <w:headerReference w:type="default" r:id="rId11"/>
      <w:footerReference w:type="even" r:id="rId12"/>
      <w:footerReference w:type="default" r:id="rId13"/>
      <w:footerReference w:type="first" r:id="rId14"/>
      <w:pgSz w:w="11909" w:h="16834"/>
      <w:pgMar w:top="1440" w:right="1627" w:bottom="432" w:left="1296"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E35" w:rsidRDefault="00595E35">
      <w:r>
        <w:separator/>
      </w:r>
    </w:p>
  </w:endnote>
  <w:endnote w:type="continuationSeparator" w:id="0">
    <w:p w:rsidR="00595E35" w:rsidRDefault="0059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swang Logo">
    <w:panose1 w:val="00000000000000000000"/>
    <w:charset w:val="02"/>
    <w:family w:val="auto"/>
    <w:notTrueType/>
    <w:pitch w:val="variable"/>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7DF" w:rsidRDefault="00A527DF">
    <w:pPr>
      <w:pStyle w:val="Zpat"/>
    </w:pPr>
    <w:r>
      <w:t>POUZE PRO OPRÁVNĚNÉ OSOBY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9CE" w:rsidRPr="006339CE" w:rsidRDefault="00683500" w:rsidP="006339CE">
    <w:pPr>
      <w:pStyle w:val="Zpat"/>
      <w:framePr w:wrap="around" w:vAnchor="text" w:hAnchor="margin" w:xAlign="right" w:y="1"/>
      <w:spacing w:after="0"/>
      <w:jc w:val="right"/>
      <w:rPr>
        <w:rStyle w:val="slostrnky"/>
        <w:sz w:val="16"/>
      </w:rPr>
    </w:pPr>
    <w:r>
      <w:rPr>
        <w:rStyle w:val="slostrnky"/>
        <w:sz w:val="22"/>
      </w:rPr>
      <w:t xml:space="preserve"> </w:t>
    </w:r>
  </w:p>
  <w:p w:rsidR="00DB5D02" w:rsidRPr="002A2B09" w:rsidRDefault="00DB5D02" w:rsidP="006339CE">
    <w:pPr>
      <w:spacing w:after="0"/>
      <w:ind w:right="360"/>
      <w:jc w:val="center"/>
      <w:rPr>
        <w:sz w:val="22"/>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7DF" w:rsidRDefault="00A527DF">
    <w:pPr>
      <w:pStyle w:val="Zpat"/>
    </w:pPr>
    <w:r>
      <w:t>POUZE PRO OPRÁVNĚNÉ OSOBY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E35" w:rsidRDefault="00595E35">
      <w:r>
        <w:separator/>
      </w:r>
    </w:p>
  </w:footnote>
  <w:footnote w:type="continuationSeparator" w:id="0">
    <w:p w:rsidR="00595E35" w:rsidRDefault="00595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6F2" w:rsidRPr="00DE186E" w:rsidRDefault="00683500" w:rsidP="00054101">
    <w:pPr>
      <w:pStyle w:val="Zhlav"/>
      <w:jc w:val="center"/>
      <w:rPr>
        <w:rFonts w:ascii="Arial" w:hAnsi="Arial" w:cs="Arial"/>
        <w:b/>
        <w:sz w:val="22"/>
        <w:szCs w:val="22"/>
      </w:rPr>
    </w:pPr>
    <w:r>
      <w:rPr>
        <w:rFonts w:ascii="Arial" w:hAnsi="Arial"/>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47669918"/>
    <w:lvl w:ilvl="0">
      <w:start w:val="1"/>
      <w:numFmt w:val="none"/>
      <w:suff w:val="nothing"/>
      <w:lvlText w:val="%1"/>
      <w:lvlJc w:val="left"/>
    </w:lvl>
    <w:lvl w:ilvl="1">
      <w:start w:val="1"/>
      <w:numFmt w:val="decimal"/>
      <w:pStyle w:val="slovanseznam"/>
      <w:lvlText w:val="%1%2."/>
      <w:lvlJc w:val="left"/>
      <w:pPr>
        <w:tabs>
          <w:tab w:val="num" w:pos="864"/>
        </w:tabs>
        <w:ind w:left="864" w:hanging="864"/>
      </w:pPr>
    </w:lvl>
    <w:lvl w:ilvl="2">
      <w:start w:val="1"/>
      <w:numFmt w:val="decimal"/>
      <w:pStyle w:val="slovanseznam2"/>
      <w:lvlText w:val="%1%2.%3"/>
      <w:lvlJc w:val="left"/>
      <w:pPr>
        <w:tabs>
          <w:tab w:val="num" w:pos="864"/>
        </w:tabs>
        <w:ind w:left="864" w:hanging="864"/>
      </w:pPr>
    </w:lvl>
    <w:lvl w:ilvl="3">
      <w:start w:val="1"/>
      <w:numFmt w:val="decimal"/>
      <w:pStyle w:val="slovanseznam3"/>
      <w:lvlText w:val="%1%2.%3.%4"/>
      <w:lvlJc w:val="left"/>
      <w:pPr>
        <w:tabs>
          <w:tab w:val="num" w:pos="2160"/>
        </w:tabs>
        <w:ind w:left="2160" w:hanging="1296"/>
      </w:pPr>
    </w:lvl>
    <w:lvl w:ilvl="4">
      <w:start w:val="1"/>
      <w:numFmt w:val="decimal"/>
      <w:pStyle w:val="slovanseznam4"/>
      <w:lvlText w:val="%1%2.%3.%4.%5"/>
      <w:lvlJc w:val="left"/>
      <w:pPr>
        <w:tabs>
          <w:tab w:val="num" w:pos="3240"/>
        </w:tabs>
        <w:ind w:left="2880" w:hanging="720"/>
      </w:pPr>
    </w:lvl>
    <w:lvl w:ilvl="5">
      <w:start w:val="1"/>
      <w:numFmt w:val="decimal"/>
      <w:pStyle w:val="slovanseznam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00000011"/>
    <w:multiLevelType w:val="multilevel"/>
    <w:tmpl w:val="28E07B2E"/>
    <w:lvl w:ilvl="0">
      <w:start w:val="1"/>
      <w:numFmt w:val="none"/>
      <w:pStyle w:val="Restart"/>
      <w:suff w:val="nothing"/>
      <w:lvlText w:val="%1"/>
      <w:lvlJc w:val="left"/>
      <w:pPr>
        <w:ind w:left="0" w:firstLine="0"/>
      </w:pPr>
      <w:rPr>
        <w:rFonts w:hint="default"/>
      </w:rPr>
    </w:lvl>
    <w:lvl w:ilvl="1">
      <w:start w:val="1"/>
      <w:numFmt w:val="decimal"/>
      <w:pStyle w:val="Nadpis1"/>
      <w:lvlText w:val="%1%2."/>
      <w:lvlJc w:val="left"/>
      <w:pPr>
        <w:tabs>
          <w:tab w:val="num" w:pos="864"/>
        </w:tabs>
        <w:ind w:left="864" w:hanging="864"/>
      </w:pPr>
      <w:rPr>
        <w:rFonts w:hint="default"/>
        <w:b w:val="0"/>
        <w:i w:val="0"/>
        <w:spacing w:val="0"/>
      </w:rPr>
    </w:lvl>
    <w:lvl w:ilvl="2">
      <w:start w:val="1"/>
      <w:numFmt w:val="decimal"/>
      <w:pStyle w:val="Nadpis2"/>
      <w:lvlText w:val="%1%2.%3"/>
      <w:lvlJc w:val="left"/>
      <w:pPr>
        <w:tabs>
          <w:tab w:val="num" w:pos="864"/>
        </w:tabs>
        <w:ind w:left="864" w:hanging="864"/>
      </w:pPr>
      <w:rPr>
        <w:rFonts w:hint="default"/>
        <w:b w:val="0"/>
        <w:i w:val="0"/>
        <w:spacing w:val="0"/>
        <w:sz w:val="20"/>
        <w:szCs w:val="20"/>
      </w:rPr>
    </w:lvl>
    <w:lvl w:ilvl="3">
      <w:start w:val="1"/>
      <w:numFmt w:val="decimal"/>
      <w:pStyle w:val="Nadpis3"/>
      <w:lvlText w:val="%1%2.%3.%4"/>
      <w:lvlJc w:val="left"/>
      <w:pPr>
        <w:tabs>
          <w:tab w:val="num" w:pos="2160"/>
        </w:tabs>
        <w:ind w:left="2160" w:hanging="1296"/>
      </w:pPr>
      <w:rPr>
        <w:rFonts w:hint="default"/>
        <w:b w:val="0"/>
        <w:i w:val="0"/>
        <w:spacing w:val="0"/>
      </w:rPr>
    </w:lvl>
    <w:lvl w:ilvl="4">
      <w:start w:val="1"/>
      <w:numFmt w:val="decimal"/>
      <w:pStyle w:val="Nadpis4"/>
      <w:lvlText w:val="%1%2.%3.%4.%5"/>
      <w:lvlJc w:val="left"/>
      <w:pPr>
        <w:tabs>
          <w:tab w:val="num" w:pos="3240"/>
        </w:tabs>
        <w:ind w:left="2880" w:hanging="720"/>
      </w:pPr>
      <w:rPr>
        <w:rFonts w:hint="default"/>
        <w:b w:val="0"/>
        <w:i w:val="0"/>
        <w:spacing w:val="0"/>
      </w:rPr>
    </w:lvl>
    <w:lvl w:ilvl="5">
      <w:start w:val="1"/>
      <w:numFmt w:val="decimal"/>
      <w:pStyle w:val="Nadpis5"/>
      <w:lvlText w:val="%2.%3.%4.%5.%6"/>
      <w:lvlJc w:val="left"/>
      <w:pPr>
        <w:tabs>
          <w:tab w:val="num" w:pos="3240"/>
        </w:tabs>
        <w:ind w:left="2880" w:hanging="720"/>
      </w:pPr>
      <w:rPr>
        <w:rFonts w:hint="default"/>
      </w:rPr>
    </w:lvl>
    <w:lvl w:ilvl="6">
      <w:start w:val="1"/>
      <w:numFmt w:val="lowerRoman"/>
      <w:pStyle w:val="Nadpis6"/>
      <w:lvlText w:val="(%7)"/>
      <w:lvlJc w:val="left"/>
      <w:pPr>
        <w:tabs>
          <w:tab w:val="num" w:pos="3600"/>
        </w:tabs>
        <w:ind w:left="3312" w:hanging="432"/>
      </w:pPr>
      <w:rPr>
        <w:rFonts w:hint="default"/>
      </w:rPr>
    </w:lvl>
    <w:lvl w:ilvl="7">
      <w:start w:val="1"/>
      <w:numFmt w:val="lowerLetter"/>
      <w:pStyle w:val="Nadpis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2" w15:restartNumberingAfterBreak="0">
    <w:nsid w:val="00000012"/>
    <w:multiLevelType w:val="multilevel"/>
    <w:tmpl w:val="66C4D0BA"/>
    <w:lvl w:ilvl="0">
      <w:start w:val="1"/>
      <w:numFmt w:val="none"/>
      <w:pStyle w:val="SchedulePageTitl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spacing w:val="0"/>
      </w:rPr>
    </w:lvl>
    <w:lvl w:ilvl="2">
      <w:start w:val="1"/>
      <w:numFmt w:val="decimal"/>
      <w:pStyle w:val="Schedule1"/>
      <w:lvlText w:val="%1%2%3."/>
      <w:lvlJc w:val="left"/>
      <w:pPr>
        <w:tabs>
          <w:tab w:val="num" w:pos="864"/>
        </w:tabs>
        <w:ind w:left="864" w:hanging="864"/>
      </w:pPr>
      <w:rPr>
        <w:b w:val="0"/>
        <w:i w:val="0"/>
        <w:spacing w:val="0"/>
      </w:rPr>
    </w:lvl>
    <w:lvl w:ilvl="3">
      <w:start w:val="1"/>
      <w:numFmt w:val="decimal"/>
      <w:pStyle w:val="Schedule2"/>
      <w:lvlText w:val="%1%2%3.%4"/>
      <w:lvlJc w:val="left"/>
      <w:pPr>
        <w:tabs>
          <w:tab w:val="num" w:pos="2160"/>
        </w:tabs>
        <w:ind w:left="2160" w:hanging="1296"/>
      </w:pPr>
      <w:rPr>
        <w:b w:val="0"/>
        <w:i w:val="0"/>
        <w:spacing w:val="0"/>
      </w:rPr>
    </w:lvl>
    <w:lvl w:ilvl="4">
      <w:start w:val="1"/>
      <w:numFmt w:val="decimal"/>
      <w:pStyle w:val="Schedule3"/>
      <w:lvlText w:val="%1%2%3.%4.%5"/>
      <w:lvlJc w:val="left"/>
      <w:pPr>
        <w:tabs>
          <w:tab w:val="num" w:pos="2880"/>
        </w:tabs>
        <w:ind w:left="2880" w:hanging="720"/>
      </w:pPr>
      <w:rPr>
        <w:b w:val="0"/>
        <w:i w:val="0"/>
        <w:spacing w:val="0"/>
      </w:rPr>
    </w:lvl>
    <w:lvl w:ilvl="5">
      <w:start w:val="1"/>
      <w:numFmt w:val="decimal"/>
      <w:pStyle w:val="Schedule4"/>
      <w:lvlText w:val="%2%3.%4.%5.%6"/>
      <w:lvlJc w:val="left"/>
      <w:pPr>
        <w:tabs>
          <w:tab w:val="num" w:pos="3240"/>
        </w:tabs>
        <w:ind w:left="2880" w:hanging="720"/>
      </w:pPr>
    </w:lvl>
    <w:lvl w:ilvl="6">
      <w:start w:val="1"/>
      <w:numFmt w:val="decimal"/>
      <w:pStyle w:val="Schedule5"/>
      <w:lvlText w:val="%3.%4.%5.%6.%7"/>
      <w:lvlJc w:val="left"/>
      <w:pPr>
        <w:tabs>
          <w:tab w:val="num" w:pos="3960"/>
        </w:tabs>
        <w:ind w:left="3312" w:hanging="432"/>
      </w:pPr>
    </w:lvl>
    <w:lvl w:ilvl="7">
      <w:start w:val="1"/>
      <w:numFmt w:val="lowerRoman"/>
      <w:pStyle w:val="Schedule6"/>
      <w:lvlText w:val="(%8)"/>
      <w:lvlJc w:val="left"/>
      <w:pPr>
        <w:tabs>
          <w:tab w:val="num" w:pos="3600"/>
        </w:tabs>
        <w:ind w:left="3312" w:hanging="432"/>
      </w:pPr>
    </w:lvl>
    <w:lvl w:ilvl="8">
      <w:start w:val="1"/>
      <w:numFmt w:val="lowerLetter"/>
      <w:pStyle w:val="Schedule7"/>
      <w:lvlText w:val="(%9)"/>
      <w:lvlJc w:val="left"/>
      <w:pPr>
        <w:tabs>
          <w:tab w:val="num" w:pos="3240"/>
        </w:tabs>
        <w:ind w:left="3240" w:hanging="360"/>
      </w:pPr>
    </w:lvl>
  </w:abstractNum>
  <w:abstractNum w:abstractNumId="3" w15:restartNumberingAfterBreak="0">
    <w:nsid w:val="08C801BD"/>
    <w:multiLevelType w:val="multilevel"/>
    <w:tmpl w:val="B6C2A408"/>
    <w:lvl w:ilvl="0">
      <w:start w:val="21"/>
      <w:numFmt w:val="decimal"/>
      <w:lvlText w:val="%1"/>
      <w:lvlJc w:val="left"/>
      <w:pPr>
        <w:tabs>
          <w:tab w:val="num" w:pos="510"/>
        </w:tabs>
        <w:ind w:left="510" w:hanging="510"/>
      </w:pPr>
      <w:rPr>
        <w:rFonts w:hint="default"/>
      </w:rPr>
    </w:lvl>
    <w:lvl w:ilvl="1">
      <w:start w:val="2"/>
      <w:numFmt w:val="decimal"/>
      <w:lvlText w:val="%1.%2"/>
      <w:lvlJc w:val="left"/>
      <w:pPr>
        <w:tabs>
          <w:tab w:val="num" w:pos="870"/>
        </w:tabs>
        <w:ind w:left="870" w:hanging="51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5" w15:restartNumberingAfterBreak="0">
    <w:nsid w:val="553C29CB"/>
    <w:multiLevelType w:val="hybridMultilevel"/>
    <w:tmpl w:val="F4F28C10"/>
    <w:lvl w:ilvl="0" w:tplc="231C647A">
      <w:numFmt w:val="bullet"/>
      <w:lvlText w:val="-"/>
      <w:lvlJc w:val="left"/>
      <w:pPr>
        <w:ind w:left="720" w:hanging="360"/>
      </w:pPr>
      <w:rPr>
        <w:rFonts w:ascii="Arial" w:eastAsia="Times New Roman"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activeWritingStyle w:appName="MSWord" w:lang="en-GB" w:vendorID="64" w:dllVersion="0" w:nlCheck="1" w:checkStyle="1"/>
  <w:activeWritingStyle w:appName="MSWord" w:lang="fr-FR" w:vendorID="64" w:dllVersion="0" w:nlCheck="1" w:checkStyle="1"/>
  <w:activeWritingStyle w:appName="MSWord" w:lang="en-US" w:vendorID="64" w:dllVersion="0" w:nlCheck="1" w:checkStyle="1"/>
  <w:activeWritingStyle w:appName="MSWord" w:lang="fr-BE" w:vendorID="64" w:dllVersion="0" w:nlCheck="1" w:checkStyle="0"/>
  <w:activeWritingStyle w:appName="MSWord" w:lang="cs-CZ"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PilgDocRef" w:val="1168797"/>
    <w:docVar w:name="PilgDocVersion" w:val="1"/>
    <w:docVar w:name="PilgOrigDocID" w:val="1168797"/>
  </w:docVars>
  <w:rsids>
    <w:rsidRoot w:val="006510B2"/>
    <w:rsid w:val="00022A2A"/>
    <w:rsid w:val="0004065A"/>
    <w:rsid w:val="000444A2"/>
    <w:rsid w:val="00054101"/>
    <w:rsid w:val="000569FC"/>
    <w:rsid w:val="000654BB"/>
    <w:rsid w:val="000732C0"/>
    <w:rsid w:val="000B671E"/>
    <w:rsid w:val="000C4F15"/>
    <w:rsid w:val="000E079D"/>
    <w:rsid w:val="000F6D6A"/>
    <w:rsid w:val="00103627"/>
    <w:rsid w:val="00123E89"/>
    <w:rsid w:val="00130749"/>
    <w:rsid w:val="00131D3D"/>
    <w:rsid w:val="0013646B"/>
    <w:rsid w:val="00156EA9"/>
    <w:rsid w:val="00157F94"/>
    <w:rsid w:val="001656F4"/>
    <w:rsid w:val="00180A7C"/>
    <w:rsid w:val="0019385B"/>
    <w:rsid w:val="001D2DF1"/>
    <w:rsid w:val="001F769C"/>
    <w:rsid w:val="00221936"/>
    <w:rsid w:val="002226A8"/>
    <w:rsid w:val="0023111A"/>
    <w:rsid w:val="002461EA"/>
    <w:rsid w:val="00272461"/>
    <w:rsid w:val="002766C6"/>
    <w:rsid w:val="002A14EF"/>
    <w:rsid w:val="002A2B09"/>
    <w:rsid w:val="002A5248"/>
    <w:rsid w:val="002A6613"/>
    <w:rsid w:val="002B7F6A"/>
    <w:rsid w:val="002C60A9"/>
    <w:rsid w:val="002E1955"/>
    <w:rsid w:val="00301AB8"/>
    <w:rsid w:val="003703C9"/>
    <w:rsid w:val="00370A65"/>
    <w:rsid w:val="003D29AE"/>
    <w:rsid w:val="003D60EC"/>
    <w:rsid w:val="004368B3"/>
    <w:rsid w:val="00444D67"/>
    <w:rsid w:val="00446749"/>
    <w:rsid w:val="00465B9D"/>
    <w:rsid w:val="0048572B"/>
    <w:rsid w:val="004A12DF"/>
    <w:rsid w:val="004A188E"/>
    <w:rsid w:val="004B3DEA"/>
    <w:rsid w:val="004D5F45"/>
    <w:rsid w:val="005002EF"/>
    <w:rsid w:val="00507958"/>
    <w:rsid w:val="00572C03"/>
    <w:rsid w:val="0057635D"/>
    <w:rsid w:val="00595E35"/>
    <w:rsid w:val="00596E04"/>
    <w:rsid w:val="00597074"/>
    <w:rsid w:val="005B66CF"/>
    <w:rsid w:val="005C68D2"/>
    <w:rsid w:val="005E4702"/>
    <w:rsid w:val="00602221"/>
    <w:rsid w:val="006107A9"/>
    <w:rsid w:val="00621864"/>
    <w:rsid w:val="006339CE"/>
    <w:rsid w:val="006510B2"/>
    <w:rsid w:val="00657184"/>
    <w:rsid w:val="006632FD"/>
    <w:rsid w:val="00673E5B"/>
    <w:rsid w:val="00683500"/>
    <w:rsid w:val="006A2DF2"/>
    <w:rsid w:val="006B070E"/>
    <w:rsid w:val="006D56F2"/>
    <w:rsid w:val="006D587D"/>
    <w:rsid w:val="006E55CA"/>
    <w:rsid w:val="006E7F65"/>
    <w:rsid w:val="006F7AE2"/>
    <w:rsid w:val="007376D5"/>
    <w:rsid w:val="00737DA1"/>
    <w:rsid w:val="00747749"/>
    <w:rsid w:val="007802A3"/>
    <w:rsid w:val="007853E5"/>
    <w:rsid w:val="007951EA"/>
    <w:rsid w:val="008122D2"/>
    <w:rsid w:val="00833084"/>
    <w:rsid w:val="00842F40"/>
    <w:rsid w:val="00847B04"/>
    <w:rsid w:val="00870093"/>
    <w:rsid w:val="008C1690"/>
    <w:rsid w:val="008D55A0"/>
    <w:rsid w:val="008D5770"/>
    <w:rsid w:val="008D585A"/>
    <w:rsid w:val="008F3899"/>
    <w:rsid w:val="00904244"/>
    <w:rsid w:val="00904318"/>
    <w:rsid w:val="009228A7"/>
    <w:rsid w:val="00926EAE"/>
    <w:rsid w:val="00933A13"/>
    <w:rsid w:val="009459C1"/>
    <w:rsid w:val="00961141"/>
    <w:rsid w:val="00987BDB"/>
    <w:rsid w:val="009B0EC0"/>
    <w:rsid w:val="009C70C2"/>
    <w:rsid w:val="009E1E80"/>
    <w:rsid w:val="00A009B9"/>
    <w:rsid w:val="00A14395"/>
    <w:rsid w:val="00A1537A"/>
    <w:rsid w:val="00A176C0"/>
    <w:rsid w:val="00A415F3"/>
    <w:rsid w:val="00A52582"/>
    <w:rsid w:val="00A527DF"/>
    <w:rsid w:val="00A70398"/>
    <w:rsid w:val="00A966F6"/>
    <w:rsid w:val="00AD5EF1"/>
    <w:rsid w:val="00AE57DA"/>
    <w:rsid w:val="00AF7964"/>
    <w:rsid w:val="00B1415A"/>
    <w:rsid w:val="00B1798E"/>
    <w:rsid w:val="00B37E8A"/>
    <w:rsid w:val="00B55578"/>
    <w:rsid w:val="00B67121"/>
    <w:rsid w:val="00BB104A"/>
    <w:rsid w:val="00BB73E2"/>
    <w:rsid w:val="00BC7778"/>
    <w:rsid w:val="00BE3340"/>
    <w:rsid w:val="00BE6877"/>
    <w:rsid w:val="00C17B24"/>
    <w:rsid w:val="00C56C91"/>
    <w:rsid w:val="00CA0647"/>
    <w:rsid w:val="00CA15B9"/>
    <w:rsid w:val="00CB4D4C"/>
    <w:rsid w:val="00CC21C3"/>
    <w:rsid w:val="00CD5D50"/>
    <w:rsid w:val="00CE33BC"/>
    <w:rsid w:val="00CE35C8"/>
    <w:rsid w:val="00CE3EFD"/>
    <w:rsid w:val="00CF6693"/>
    <w:rsid w:val="00D56B2A"/>
    <w:rsid w:val="00D7121D"/>
    <w:rsid w:val="00D72744"/>
    <w:rsid w:val="00D72EB0"/>
    <w:rsid w:val="00DB4250"/>
    <w:rsid w:val="00DB5D02"/>
    <w:rsid w:val="00DB7304"/>
    <w:rsid w:val="00DE186E"/>
    <w:rsid w:val="00DE369A"/>
    <w:rsid w:val="00DF2123"/>
    <w:rsid w:val="00E111D4"/>
    <w:rsid w:val="00E207C7"/>
    <w:rsid w:val="00E4177E"/>
    <w:rsid w:val="00E435F7"/>
    <w:rsid w:val="00E81AA2"/>
    <w:rsid w:val="00E826FA"/>
    <w:rsid w:val="00ED2986"/>
    <w:rsid w:val="00ED30E5"/>
    <w:rsid w:val="00ED4D6A"/>
    <w:rsid w:val="00F05BA0"/>
    <w:rsid w:val="00F1682A"/>
    <w:rsid w:val="00F2518A"/>
    <w:rsid w:val="00F41CB7"/>
    <w:rsid w:val="00F50785"/>
    <w:rsid w:val="00FA608D"/>
    <w:rsid w:val="00FB5A77"/>
    <w:rsid w:val="00FB77C1"/>
    <w:rsid w:val="00FC51A7"/>
    <w:rsid w:val="00FC728A"/>
    <w:rsid w:val="00FF5514"/>
    <w:rsid w:val="00FF6457"/>
    <w:rsid w:val="00FF6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C4952A-CE52-465D-9224-C3B181E6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B0EC0"/>
    <w:pPr>
      <w:spacing w:after="240"/>
      <w:jc w:val="both"/>
    </w:pPr>
    <w:rPr>
      <w:snapToGrid w:val="0"/>
      <w:sz w:val="24"/>
      <w:lang w:eastAsia="en-US"/>
    </w:rPr>
  </w:style>
  <w:style w:type="paragraph" w:styleId="Nadpis1">
    <w:name w:val="heading 1"/>
    <w:basedOn w:val="Normln"/>
    <w:qFormat/>
    <w:rsid w:val="009B0EC0"/>
    <w:pPr>
      <w:numPr>
        <w:ilvl w:val="1"/>
        <w:numId w:val="3"/>
      </w:numPr>
      <w:tabs>
        <w:tab w:val="left" w:pos="720"/>
      </w:tabs>
      <w:outlineLvl w:val="0"/>
    </w:pPr>
    <w:rPr>
      <w:kern w:val="28"/>
    </w:rPr>
  </w:style>
  <w:style w:type="paragraph" w:styleId="Nadpis2">
    <w:name w:val="heading 2"/>
    <w:basedOn w:val="Normln"/>
    <w:qFormat/>
    <w:rsid w:val="009B0EC0"/>
    <w:pPr>
      <w:numPr>
        <w:ilvl w:val="2"/>
        <w:numId w:val="3"/>
      </w:numPr>
      <w:tabs>
        <w:tab w:val="left" w:pos="720"/>
      </w:tabs>
      <w:outlineLvl w:val="1"/>
    </w:pPr>
  </w:style>
  <w:style w:type="paragraph" w:styleId="Nadpis3">
    <w:name w:val="heading 3"/>
    <w:basedOn w:val="Normln"/>
    <w:qFormat/>
    <w:rsid w:val="009B0EC0"/>
    <w:pPr>
      <w:numPr>
        <w:ilvl w:val="3"/>
        <w:numId w:val="3"/>
      </w:numPr>
      <w:tabs>
        <w:tab w:val="left" w:pos="1584"/>
      </w:tabs>
      <w:outlineLvl w:val="2"/>
    </w:pPr>
  </w:style>
  <w:style w:type="paragraph" w:styleId="Nadpis4">
    <w:name w:val="heading 4"/>
    <w:basedOn w:val="Normln"/>
    <w:qFormat/>
    <w:rsid w:val="009B0EC0"/>
    <w:pPr>
      <w:numPr>
        <w:ilvl w:val="4"/>
        <w:numId w:val="3"/>
      </w:numPr>
      <w:tabs>
        <w:tab w:val="left" w:pos="2707"/>
      </w:tabs>
      <w:outlineLvl w:val="3"/>
    </w:pPr>
  </w:style>
  <w:style w:type="paragraph" w:styleId="Nadpis5">
    <w:name w:val="heading 5"/>
    <w:basedOn w:val="Normln"/>
    <w:qFormat/>
    <w:rsid w:val="009B0EC0"/>
    <w:pPr>
      <w:numPr>
        <w:ilvl w:val="5"/>
        <w:numId w:val="3"/>
      </w:numPr>
      <w:tabs>
        <w:tab w:val="left" w:pos="2700"/>
      </w:tabs>
      <w:outlineLvl w:val="4"/>
    </w:pPr>
  </w:style>
  <w:style w:type="paragraph" w:styleId="Nadpis6">
    <w:name w:val="heading 6"/>
    <w:basedOn w:val="Normln"/>
    <w:qFormat/>
    <w:rsid w:val="009B0EC0"/>
    <w:pPr>
      <w:numPr>
        <w:ilvl w:val="6"/>
        <w:numId w:val="3"/>
      </w:numPr>
      <w:tabs>
        <w:tab w:val="left" w:pos="3168"/>
      </w:tabs>
      <w:outlineLvl w:val="5"/>
    </w:pPr>
  </w:style>
  <w:style w:type="paragraph" w:styleId="Nadpis7">
    <w:name w:val="heading 7"/>
    <w:basedOn w:val="Normln"/>
    <w:qFormat/>
    <w:rsid w:val="009B0EC0"/>
    <w:pPr>
      <w:numPr>
        <w:ilvl w:val="7"/>
        <w:numId w:val="3"/>
      </w:numPr>
      <w:tabs>
        <w:tab w:val="left" w:pos="3168"/>
      </w:tabs>
      <w:outlineLvl w:val="6"/>
    </w:pPr>
  </w:style>
  <w:style w:type="paragraph" w:styleId="Nadpis8">
    <w:name w:val="heading 8"/>
    <w:basedOn w:val="Normln"/>
    <w:next w:val="Normln"/>
    <w:qFormat/>
    <w:rsid w:val="009B0EC0"/>
    <w:pPr>
      <w:keepLines/>
      <w:outlineLvl w:val="7"/>
    </w:pPr>
    <w:rPr>
      <w:rFonts w:ascii="Arial" w:hAnsi="Arial"/>
      <w:i/>
      <w:sz w:val="20"/>
    </w:rPr>
  </w:style>
  <w:style w:type="paragraph" w:styleId="Nadpis9">
    <w:name w:val="heading 9"/>
    <w:aliases w:val="Heading 9 (defunct)"/>
    <w:basedOn w:val="Normln"/>
    <w:next w:val="Normln"/>
    <w:qFormat/>
    <w:rsid w:val="009B0EC0"/>
    <w:pPr>
      <w:keepLines/>
      <w:ind w:left="720" w:hanging="720"/>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9B0EC0"/>
    <w:rPr>
      <w:spacing w:val="0"/>
      <w:sz w:val="16"/>
    </w:rPr>
  </w:style>
  <w:style w:type="paragraph" w:styleId="Textkomente">
    <w:name w:val="annotation text"/>
    <w:basedOn w:val="Normln"/>
    <w:link w:val="TextkomenteChar"/>
    <w:semiHidden/>
    <w:rsid w:val="009B0EC0"/>
  </w:style>
  <w:style w:type="paragraph" w:styleId="Zkladntext">
    <w:name w:val="Body Text"/>
    <w:basedOn w:val="Normln"/>
    <w:rsid w:val="009B0EC0"/>
    <w:pPr>
      <w:ind w:left="720"/>
    </w:pPr>
  </w:style>
  <w:style w:type="paragraph" w:styleId="Zkladntextodsazen">
    <w:name w:val="Body Text Indent"/>
    <w:basedOn w:val="Normln"/>
    <w:rsid w:val="009B0EC0"/>
    <w:pPr>
      <w:spacing w:after="120"/>
      <w:ind w:left="283"/>
    </w:pPr>
  </w:style>
  <w:style w:type="character" w:styleId="slostrnky">
    <w:name w:val="page number"/>
    <w:basedOn w:val="Standardnpsmoodstavce"/>
    <w:rsid w:val="009B0EC0"/>
  </w:style>
  <w:style w:type="paragraph" w:styleId="Pokraovnseznamu5">
    <w:name w:val="List Continue 5"/>
    <w:basedOn w:val="Normln"/>
    <w:rsid w:val="009B0EC0"/>
    <w:pPr>
      <w:spacing w:after="120"/>
      <w:ind w:left="1415"/>
    </w:pPr>
  </w:style>
  <w:style w:type="paragraph" w:styleId="Zkladntextodsazen2">
    <w:name w:val="Body Text Indent 2"/>
    <w:basedOn w:val="Normln"/>
    <w:rsid w:val="009B0EC0"/>
    <w:pPr>
      <w:spacing w:after="120" w:line="480" w:lineRule="auto"/>
      <w:ind w:left="283"/>
    </w:pPr>
  </w:style>
  <w:style w:type="paragraph" w:styleId="Zkladntext3">
    <w:name w:val="Body Text 3"/>
    <w:basedOn w:val="Normln"/>
    <w:rsid w:val="009B0EC0"/>
    <w:pPr>
      <w:ind w:left="2700"/>
    </w:pPr>
  </w:style>
  <w:style w:type="paragraph" w:styleId="Zkladntext-prvnodsazen">
    <w:name w:val="Body Text First Indent"/>
    <w:basedOn w:val="Zkladntext"/>
    <w:rsid w:val="009B0EC0"/>
    <w:pPr>
      <w:spacing w:line="360" w:lineRule="auto"/>
      <w:ind w:left="0" w:firstLine="210"/>
    </w:pPr>
  </w:style>
  <w:style w:type="paragraph" w:customStyle="1" w:styleId="BodyText4">
    <w:name w:val="Body Text 4"/>
    <w:basedOn w:val="Zkladntext-prvnodsazen"/>
    <w:rsid w:val="009B0EC0"/>
    <w:pPr>
      <w:ind w:left="3168" w:firstLine="0"/>
    </w:pPr>
  </w:style>
  <w:style w:type="paragraph" w:customStyle="1" w:styleId="Schedule">
    <w:name w:val="Schedule"/>
    <w:basedOn w:val="Normln"/>
    <w:next w:val="ScheduleTitle"/>
    <w:rsid w:val="009B0EC0"/>
    <w:pPr>
      <w:pageBreakBefore/>
      <w:jc w:val="center"/>
    </w:pPr>
    <w:rPr>
      <w:b/>
      <w:caps/>
    </w:rPr>
  </w:style>
  <w:style w:type="paragraph" w:customStyle="1" w:styleId="ScheduleTitle">
    <w:name w:val="Schedule Title"/>
    <w:basedOn w:val="Normln"/>
    <w:next w:val="SchedulePageTitle"/>
    <w:rsid w:val="009B0EC0"/>
    <w:pPr>
      <w:jc w:val="center"/>
    </w:pPr>
    <w:rPr>
      <w:b/>
    </w:rPr>
  </w:style>
  <w:style w:type="paragraph" w:customStyle="1" w:styleId="Contents">
    <w:name w:val="Contents"/>
    <w:basedOn w:val="Normln"/>
    <w:next w:val="Normln"/>
    <w:rsid w:val="009B0EC0"/>
    <w:pPr>
      <w:spacing w:after="480"/>
      <w:jc w:val="center"/>
      <w:outlineLvl w:val="0"/>
    </w:pPr>
    <w:rPr>
      <w:b/>
      <w:caps/>
      <w:sz w:val="28"/>
    </w:rPr>
  </w:style>
  <w:style w:type="paragraph" w:styleId="Seznamsodrkami">
    <w:name w:val="List Bullet"/>
    <w:basedOn w:val="Normln"/>
    <w:autoRedefine/>
    <w:rsid w:val="009B0EC0"/>
    <w:pPr>
      <w:tabs>
        <w:tab w:val="num" w:pos="900"/>
      </w:tabs>
      <w:ind w:left="900" w:hanging="900"/>
    </w:pPr>
  </w:style>
  <w:style w:type="paragraph" w:customStyle="1" w:styleId="Schedule1">
    <w:name w:val="Schedule 1"/>
    <w:basedOn w:val="Nadpis1"/>
    <w:rsid w:val="009B0EC0"/>
    <w:pPr>
      <w:numPr>
        <w:ilvl w:val="2"/>
        <w:numId w:val="2"/>
      </w:numPr>
      <w:tabs>
        <w:tab w:val="clear" w:pos="864"/>
      </w:tabs>
      <w:ind w:left="720" w:hanging="720"/>
      <w:outlineLvl w:val="2"/>
    </w:pPr>
  </w:style>
  <w:style w:type="paragraph" w:customStyle="1" w:styleId="Schedule2">
    <w:name w:val="Schedule 2"/>
    <w:basedOn w:val="Nadpis2"/>
    <w:rsid w:val="009B0EC0"/>
    <w:pPr>
      <w:numPr>
        <w:ilvl w:val="3"/>
        <w:numId w:val="2"/>
      </w:numPr>
      <w:tabs>
        <w:tab w:val="clear" w:pos="2160"/>
      </w:tabs>
      <w:ind w:left="720" w:hanging="720"/>
      <w:outlineLvl w:val="3"/>
    </w:pPr>
  </w:style>
  <w:style w:type="paragraph" w:customStyle="1" w:styleId="Schedule3">
    <w:name w:val="Schedule 3"/>
    <w:basedOn w:val="Nadpis3"/>
    <w:rsid w:val="009B0EC0"/>
    <w:pPr>
      <w:numPr>
        <w:ilvl w:val="4"/>
        <w:numId w:val="2"/>
      </w:numPr>
      <w:tabs>
        <w:tab w:val="clear" w:pos="2880"/>
      </w:tabs>
      <w:ind w:left="1584" w:hanging="864"/>
      <w:outlineLvl w:val="4"/>
    </w:pPr>
  </w:style>
  <w:style w:type="paragraph" w:customStyle="1" w:styleId="Schedule4">
    <w:name w:val="Schedule 4"/>
    <w:basedOn w:val="Nadpis4"/>
    <w:rsid w:val="009B0EC0"/>
    <w:pPr>
      <w:numPr>
        <w:ilvl w:val="5"/>
        <w:numId w:val="2"/>
      </w:numPr>
      <w:tabs>
        <w:tab w:val="clear" w:pos="3240"/>
      </w:tabs>
      <w:ind w:left="2707" w:hanging="1123"/>
      <w:outlineLvl w:val="5"/>
    </w:pPr>
  </w:style>
  <w:style w:type="paragraph" w:styleId="Zpat">
    <w:name w:val="footer"/>
    <w:basedOn w:val="Normln"/>
    <w:rsid w:val="009B0EC0"/>
    <w:pPr>
      <w:tabs>
        <w:tab w:val="center" w:pos="4153"/>
        <w:tab w:val="right" w:pos="8306"/>
      </w:tabs>
    </w:pPr>
  </w:style>
  <w:style w:type="paragraph" w:styleId="Zhlav">
    <w:name w:val="header"/>
    <w:basedOn w:val="Normln"/>
    <w:rsid w:val="009B0EC0"/>
    <w:pPr>
      <w:tabs>
        <w:tab w:val="center" w:pos="4153"/>
        <w:tab w:val="right" w:pos="8306"/>
      </w:tabs>
    </w:pPr>
  </w:style>
  <w:style w:type="character" w:styleId="Znakapoznpodarou">
    <w:name w:val="footnote reference"/>
    <w:semiHidden/>
    <w:rsid w:val="009B0EC0"/>
    <w:rPr>
      <w:spacing w:val="0"/>
      <w:position w:val="6"/>
      <w:sz w:val="16"/>
    </w:rPr>
  </w:style>
  <w:style w:type="paragraph" w:styleId="Textpoznpodarou">
    <w:name w:val="footnote text"/>
    <w:basedOn w:val="Normln"/>
    <w:semiHidden/>
    <w:rsid w:val="009B0EC0"/>
  </w:style>
  <w:style w:type="paragraph" w:styleId="Normlnodsazen">
    <w:name w:val="Normal Indent"/>
    <w:basedOn w:val="Normln"/>
    <w:rsid w:val="009B0EC0"/>
    <w:pPr>
      <w:ind w:left="720"/>
    </w:pPr>
  </w:style>
  <w:style w:type="paragraph" w:customStyle="1" w:styleId="Schedule5">
    <w:name w:val="Schedule 5"/>
    <w:basedOn w:val="Nadpis5"/>
    <w:rsid w:val="009B0EC0"/>
    <w:pPr>
      <w:numPr>
        <w:ilvl w:val="6"/>
        <w:numId w:val="2"/>
      </w:numPr>
      <w:tabs>
        <w:tab w:val="clear" w:pos="3960"/>
      </w:tabs>
      <w:ind w:left="2707" w:hanging="1123"/>
      <w:outlineLvl w:val="6"/>
    </w:pPr>
  </w:style>
  <w:style w:type="paragraph" w:styleId="Obsah2">
    <w:name w:val="toc 2"/>
    <w:basedOn w:val="Normln"/>
    <w:next w:val="Normln"/>
    <w:autoRedefine/>
    <w:semiHidden/>
    <w:rsid w:val="009B0EC0"/>
    <w:pPr>
      <w:tabs>
        <w:tab w:val="left" w:pos="720"/>
        <w:tab w:val="right" w:pos="9016"/>
      </w:tabs>
      <w:spacing w:before="240" w:after="0" w:line="240" w:lineRule="exact"/>
      <w:ind w:left="720" w:hanging="720"/>
    </w:pPr>
    <w:rPr>
      <w:b/>
      <w:caps/>
      <w:noProof/>
    </w:rPr>
  </w:style>
  <w:style w:type="paragraph" w:customStyle="1" w:styleId="Schedule6">
    <w:name w:val="Schedule 6"/>
    <w:basedOn w:val="Nadpis6"/>
    <w:rsid w:val="009B0EC0"/>
    <w:pPr>
      <w:numPr>
        <w:ilvl w:val="7"/>
        <w:numId w:val="2"/>
      </w:numPr>
      <w:tabs>
        <w:tab w:val="clear" w:pos="3600"/>
      </w:tabs>
      <w:ind w:left="3168" w:hanging="461"/>
      <w:outlineLvl w:val="7"/>
    </w:pPr>
  </w:style>
  <w:style w:type="paragraph" w:customStyle="1" w:styleId="Schedule7">
    <w:name w:val="Schedule 7"/>
    <w:basedOn w:val="Nadpis7"/>
    <w:rsid w:val="009B0EC0"/>
    <w:pPr>
      <w:numPr>
        <w:ilvl w:val="8"/>
        <w:numId w:val="2"/>
      </w:numPr>
      <w:tabs>
        <w:tab w:val="clear" w:pos="3240"/>
      </w:tabs>
      <w:ind w:left="3168" w:hanging="461"/>
      <w:outlineLvl w:val="8"/>
    </w:pPr>
  </w:style>
  <w:style w:type="paragraph" w:styleId="Obsah1">
    <w:name w:val="toc 1"/>
    <w:basedOn w:val="Normln"/>
    <w:next w:val="Normln"/>
    <w:autoRedefine/>
    <w:semiHidden/>
    <w:rsid w:val="009B0EC0"/>
    <w:pPr>
      <w:tabs>
        <w:tab w:val="left" w:pos="720"/>
        <w:tab w:val="right" w:leader="dot" w:pos="9014"/>
      </w:tabs>
      <w:spacing w:before="240" w:after="0" w:line="240" w:lineRule="exact"/>
      <w:ind w:left="720" w:hanging="720"/>
    </w:pPr>
    <w:rPr>
      <w:b/>
      <w:caps/>
      <w:noProof/>
    </w:rPr>
  </w:style>
  <w:style w:type="paragraph" w:styleId="Obsah3">
    <w:name w:val="toc 3"/>
    <w:basedOn w:val="Normln"/>
    <w:next w:val="Normln"/>
    <w:autoRedefine/>
    <w:semiHidden/>
    <w:rsid w:val="009B0EC0"/>
    <w:pPr>
      <w:tabs>
        <w:tab w:val="right" w:pos="9016"/>
      </w:tabs>
      <w:spacing w:after="0" w:line="240" w:lineRule="exact"/>
      <w:ind w:left="720"/>
    </w:pPr>
    <w:rPr>
      <w:b/>
      <w:noProof/>
    </w:rPr>
  </w:style>
  <w:style w:type="paragraph" w:styleId="Obsah4">
    <w:name w:val="toc 4"/>
    <w:basedOn w:val="Normln"/>
    <w:next w:val="Normln"/>
    <w:autoRedefine/>
    <w:semiHidden/>
    <w:rsid w:val="009B0EC0"/>
    <w:pPr>
      <w:tabs>
        <w:tab w:val="right" w:leader="dot" w:pos="9014"/>
      </w:tabs>
      <w:spacing w:after="0" w:line="240" w:lineRule="exact"/>
      <w:ind w:left="720"/>
    </w:pPr>
    <w:rPr>
      <w:b/>
      <w:noProof/>
    </w:rPr>
  </w:style>
  <w:style w:type="paragraph" w:styleId="Obsah5">
    <w:name w:val="toc 5"/>
    <w:basedOn w:val="Obsah1"/>
    <w:next w:val="Normln"/>
    <w:autoRedefine/>
    <w:semiHidden/>
    <w:rsid w:val="009B0EC0"/>
  </w:style>
  <w:style w:type="paragraph" w:styleId="Obsah6">
    <w:name w:val="toc 6"/>
    <w:basedOn w:val="Obsah7"/>
    <w:next w:val="Normln"/>
    <w:autoRedefine/>
    <w:semiHidden/>
    <w:rsid w:val="009B0EC0"/>
  </w:style>
  <w:style w:type="paragraph" w:styleId="Obsah7">
    <w:name w:val="toc 7"/>
    <w:basedOn w:val="Normln"/>
    <w:next w:val="Normln"/>
    <w:autoRedefine/>
    <w:semiHidden/>
    <w:rsid w:val="009B0EC0"/>
    <w:pPr>
      <w:tabs>
        <w:tab w:val="left" w:pos="1440"/>
        <w:tab w:val="right" w:leader="dot" w:pos="9014"/>
      </w:tabs>
      <w:spacing w:after="0" w:line="240" w:lineRule="exact"/>
      <w:ind w:left="1440" w:hanging="720"/>
    </w:pPr>
    <w:rPr>
      <w:b/>
      <w:noProof/>
    </w:rPr>
  </w:style>
  <w:style w:type="paragraph" w:styleId="Obsah8">
    <w:name w:val="toc 8"/>
    <w:basedOn w:val="Normln"/>
    <w:next w:val="Normln"/>
    <w:autoRedefine/>
    <w:semiHidden/>
    <w:rsid w:val="009B0EC0"/>
    <w:pPr>
      <w:ind w:left="1680"/>
    </w:pPr>
  </w:style>
  <w:style w:type="paragraph" w:styleId="Obsah9">
    <w:name w:val="toc 9"/>
    <w:basedOn w:val="Normln"/>
    <w:next w:val="Normln"/>
    <w:autoRedefine/>
    <w:semiHidden/>
    <w:rsid w:val="009B0EC0"/>
    <w:pPr>
      <w:ind w:left="1920"/>
    </w:pPr>
  </w:style>
  <w:style w:type="paragraph" w:customStyle="1" w:styleId="Restart">
    <w:name w:val="Restart"/>
    <w:basedOn w:val="Nadpis1"/>
    <w:next w:val="Nadpis1"/>
    <w:rsid w:val="009B0EC0"/>
    <w:pPr>
      <w:numPr>
        <w:ilvl w:val="0"/>
      </w:numPr>
      <w:spacing w:after="0" w:line="14" w:lineRule="exact"/>
    </w:pPr>
    <w:rPr>
      <w:b/>
      <w:caps/>
    </w:rPr>
  </w:style>
  <w:style w:type="paragraph" w:customStyle="1" w:styleId="SchedulePageTitle">
    <w:name w:val="Schedule Page Title"/>
    <w:basedOn w:val="ScheduleTitle"/>
    <w:next w:val="Schedule1"/>
    <w:rsid w:val="009B0EC0"/>
    <w:pPr>
      <w:numPr>
        <w:numId w:val="2"/>
      </w:numPr>
      <w:outlineLvl w:val="0"/>
    </w:pPr>
  </w:style>
  <w:style w:type="paragraph" w:styleId="slovanseznam">
    <w:name w:val="List Number"/>
    <w:basedOn w:val="Normln"/>
    <w:rsid w:val="009B0EC0"/>
    <w:pPr>
      <w:numPr>
        <w:ilvl w:val="1"/>
        <w:numId w:val="1"/>
      </w:numPr>
      <w:tabs>
        <w:tab w:val="clear" w:pos="864"/>
        <w:tab w:val="num" w:pos="900"/>
      </w:tabs>
      <w:ind w:left="907" w:hanging="907"/>
      <w:outlineLvl w:val="1"/>
    </w:pPr>
  </w:style>
  <w:style w:type="paragraph" w:styleId="slovanseznam2">
    <w:name w:val="List Number 2"/>
    <w:basedOn w:val="Normln"/>
    <w:rsid w:val="009B0EC0"/>
    <w:pPr>
      <w:numPr>
        <w:ilvl w:val="2"/>
        <w:numId w:val="1"/>
      </w:numPr>
      <w:tabs>
        <w:tab w:val="clear" w:pos="864"/>
        <w:tab w:val="num" w:pos="720"/>
      </w:tabs>
      <w:ind w:left="720" w:hanging="720"/>
      <w:outlineLvl w:val="2"/>
    </w:pPr>
  </w:style>
  <w:style w:type="paragraph" w:styleId="slovanseznam3">
    <w:name w:val="List Number 3"/>
    <w:basedOn w:val="Normln"/>
    <w:rsid w:val="009B0EC0"/>
    <w:pPr>
      <w:numPr>
        <w:ilvl w:val="3"/>
        <w:numId w:val="1"/>
      </w:numPr>
      <w:tabs>
        <w:tab w:val="clear" w:pos="2160"/>
        <w:tab w:val="left" w:pos="1584"/>
      </w:tabs>
      <w:ind w:left="1584" w:hanging="864"/>
      <w:outlineLvl w:val="3"/>
    </w:pPr>
  </w:style>
  <w:style w:type="paragraph" w:styleId="slovanseznam4">
    <w:name w:val="List Number 4"/>
    <w:basedOn w:val="Normln"/>
    <w:rsid w:val="009B0EC0"/>
    <w:pPr>
      <w:numPr>
        <w:ilvl w:val="4"/>
        <w:numId w:val="1"/>
      </w:numPr>
      <w:tabs>
        <w:tab w:val="clear" w:pos="3240"/>
        <w:tab w:val="num" w:pos="2700"/>
      </w:tabs>
      <w:ind w:left="2707" w:hanging="1123"/>
      <w:outlineLvl w:val="4"/>
    </w:pPr>
  </w:style>
  <w:style w:type="paragraph" w:styleId="slovanseznam5">
    <w:name w:val="List Number 5"/>
    <w:basedOn w:val="Normln"/>
    <w:rsid w:val="009B0EC0"/>
    <w:pPr>
      <w:numPr>
        <w:ilvl w:val="5"/>
        <w:numId w:val="1"/>
      </w:numPr>
      <w:tabs>
        <w:tab w:val="clear" w:pos="3240"/>
        <w:tab w:val="num" w:pos="2700"/>
      </w:tabs>
      <w:ind w:left="2707" w:hanging="1123"/>
      <w:outlineLvl w:val="5"/>
    </w:pPr>
  </w:style>
  <w:style w:type="paragraph" w:customStyle="1" w:styleId="ListNumber6">
    <w:name w:val="List Number 6"/>
    <w:basedOn w:val="slovanseznam5"/>
    <w:rsid w:val="009B0EC0"/>
    <w:pPr>
      <w:numPr>
        <w:ilvl w:val="6"/>
      </w:numPr>
      <w:tabs>
        <w:tab w:val="clear" w:pos="3672"/>
        <w:tab w:val="num" w:pos="926"/>
        <w:tab w:val="num" w:pos="1209"/>
        <w:tab w:val="num" w:pos="3150"/>
      </w:tabs>
      <w:ind w:left="3168" w:hanging="461"/>
      <w:outlineLvl w:val="6"/>
    </w:pPr>
  </w:style>
  <w:style w:type="paragraph" w:customStyle="1" w:styleId="ListNumber7">
    <w:name w:val="List Number 7"/>
    <w:basedOn w:val="ListNumber6"/>
    <w:rsid w:val="009B0EC0"/>
    <w:pPr>
      <w:numPr>
        <w:ilvl w:val="7"/>
      </w:numPr>
      <w:tabs>
        <w:tab w:val="num" w:pos="926"/>
        <w:tab w:val="num" w:pos="1209"/>
      </w:tabs>
      <w:ind w:left="1209" w:hanging="360"/>
      <w:outlineLvl w:val="7"/>
    </w:pPr>
  </w:style>
  <w:style w:type="paragraph" w:customStyle="1" w:styleId="ListNumber1">
    <w:name w:val="List Number 1"/>
    <w:basedOn w:val="slovanseznam"/>
    <w:rsid w:val="009B0EC0"/>
    <w:pPr>
      <w:tabs>
        <w:tab w:val="clear" w:pos="900"/>
        <w:tab w:val="num" w:pos="720"/>
      </w:tabs>
      <w:ind w:left="720" w:hanging="720"/>
    </w:pPr>
  </w:style>
  <w:style w:type="paragraph" w:customStyle="1" w:styleId="TOCLevel2">
    <w:name w:val="TOC Level 2"/>
    <w:basedOn w:val="Nadpis2"/>
    <w:next w:val="Nadpis2"/>
    <w:rsid w:val="009B0EC0"/>
    <w:pPr>
      <w:keepNext/>
    </w:pPr>
    <w:rPr>
      <w:b/>
    </w:rPr>
  </w:style>
  <w:style w:type="paragraph" w:customStyle="1" w:styleId="TOCLevel1">
    <w:name w:val="TOC Level 1"/>
    <w:basedOn w:val="Nadpis1"/>
    <w:next w:val="TOCLevel2"/>
    <w:rsid w:val="009B0EC0"/>
    <w:pPr>
      <w:keepNext/>
      <w:tabs>
        <w:tab w:val="clear" w:pos="720"/>
      </w:tabs>
    </w:pPr>
    <w:rPr>
      <w:b/>
      <w:caps/>
    </w:rPr>
  </w:style>
  <w:style w:type="paragraph" w:customStyle="1" w:styleId="TOCLevel3">
    <w:name w:val="TOC Level 3"/>
    <w:basedOn w:val="Nadpis3"/>
    <w:next w:val="Nadpis3"/>
    <w:rsid w:val="009B0EC0"/>
    <w:pPr>
      <w:keepNext/>
    </w:pPr>
    <w:rPr>
      <w:b/>
    </w:rPr>
  </w:style>
  <w:style w:type="paragraph" w:customStyle="1" w:styleId="TOCLevel4">
    <w:name w:val="TOC Level 4"/>
    <w:basedOn w:val="Nadpis4"/>
    <w:next w:val="Nadpis4"/>
    <w:rsid w:val="009B0EC0"/>
    <w:pPr>
      <w:keepNext/>
    </w:pPr>
    <w:rPr>
      <w:b/>
    </w:rPr>
  </w:style>
  <w:style w:type="paragraph" w:customStyle="1" w:styleId="TOCSchedule1">
    <w:name w:val="TOC Schedule 1"/>
    <w:basedOn w:val="Schedule1"/>
    <w:next w:val="TOCSchedule2"/>
    <w:rsid w:val="009B0EC0"/>
    <w:pPr>
      <w:keepNext/>
    </w:pPr>
    <w:rPr>
      <w:b/>
      <w:caps/>
    </w:rPr>
  </w:style>
  <w:style w:type="paragraph" w:customStyle="1" w:styleId="TOCSchedule2">
    <w:name w:val="TOC Schedule 2"/>
    <w:basedOn w:val="Schedule2"/>
    <w:next w:val="Schedule2"/>
    <w:rsid w:val="009B0EC0"/>
    <w:pPr>
      <w:keepNext/>
    </w:pPr>
    <w:rPr>
      <w:b/>
    </w:rPr>
  </w:style>
  <w:style w:type="paragraph" w:customStyle="1" w:styleId="TOCSchedule3">
    <w:name w:val="TOC Schedule 3"/>
    <w:basedOn w:val="Schedule3"/>
    <w:next w:val="Schedule3"/>
    <w:rsid w:val="009B0EC0"/>
    <w:pPr>
      <w:keepNext/>
      <w:numPr>
        <w:ilvl w:val="0"/>
        <w:numId w:val="0"/>
      </w:numPr>
    </w:pPr>
    <w:rPr>
      <w:b/>
    </w:rPr>
  </w:style>
  <w:style w:type="paragraph" w:customStyle="1" w:styleId="TOCSchedule4">
    <w:name w:val="TOC Schedule 4"/>
    <w:basedOn w:val="Schedule4"/>
    <w:next w:val="Schedule4"/>
    <w:rsid w:val="009B0EC0"/>
    <w:pPr>
      <w:keepNext/>
    </w:pPr>
    <w:rPr>
      <w:b/>
    </w:rPr>
  </w:style>
  <w:style w:type="paragraph" w:customStyle="1" w:styleId="Address">
    <w:name w:val="Address"/>
    <w:rsid w:val="009B0EC0"/>
    <w:pPr>
      <w:ind w:left="-108"/>
    </w:pPr>
    <w:rPr>
      <w:snapToGrid w:val="0"/>
      <w:sz w:val="24"/>
      <w:lang w:eastAsia="en-US"/>
    </w:rPr>
  </w:style>
  <w:style w:type="paragraph" w:customStyle="1" w:styleId="col1Definition">
    <w:name w:val="col1Definition"/>
    <w:basedOn w:val="Definition"/>
    <w:rsid w:val="009B0EC0"/>
    <w:pPr>
      <w:tabs>
        <w:tab w:val="clear" w:pos="4680"/>
      </w:tabs>
      <w:ind w:left="720" w:firstLine="0"/>
    </w:pPr>
  </w:style>
  <w:style w:type="paragraph" w:styleId="Seznamsodrkami2">
    <w:name w:val="List Bullet 2"/>
    <w:basedOn w:val="Normln"/>
    <w:autoRedefine/>
    <w:rsid w:val="009B0EC0"/>
    <w:pPr>
      <w:tabs>
        <w:tab w:val="num" w:pos="1800"/>
      </w:tabs>
      <w:ind w:left="1800" w:hanging="900"/>
    </w:pPr>
  </w:style>
  <w:style w:type="paragraph" w:customStyle="1" w:styleId="PartyDetail">
    <w:name w:val="Party Detail"/>
    <w:basedOn w:val="Normln"/>
    <w:rsid w:val="009B0EC0"/>
    <w:pPr>
      <w:spacing w:after="0" w:line="240" w:lineRule="exact"/>
      <w:ind w:left="691" w:hanging="691"/>
    </w:pPr>
    <w:rPr>
      <w:b/>
      <w:caps/>
    </w:rPr>
  </w:style>
  <w:style w:type="paragraph" w:customStyle="1" w:styleId="frtLogo">
    <w:name w:val="frtLogo"/>
    <w:basedOn w:val="Address"/>
    <w:rsid w:val="009B0EC0"/>
    <w:pPr>
      <w:spacing w:after="120"/>
      <w:jc w:val="center"/>
    </w:pPr>
    <w:rPr>
      <w:rFonts w:ascii="Olswang Logo" w:hAnsi="Olswang Logo"/>
      <w:b/>
      <w:sz w:val="44"/>
    </w:rPr>
  </w:style>
  <w:style w:type="paragraph" w:customStyle="1" w:styleId="frtAddress">
    <w:name w:val="frtAddress"/>
    <w:basedOn w:val="Address"/>
    <w:rsid w:val="009B0EC0"/>
    <w:pPr>
      <w:jc w:val="center"/>
    </w:pPr>
  </w:style>
  <w:style w:type="paragraph" w:customStyle="1" w:styleId="frtEmail">
    <w:name w:val="frtEmail"/>
    <w:basedOn w:val="Address"/>
    <w:rsid w:val="009B0EC0"/>
    <w:pPr>
      <w:spacing w:after="240"/>
      <w:jc w:val="center"/>
    </w:pPr>
  </w:style>
  <w:style w:type="paragraph" w:customStyle="1" w:styleId="frtRef">
    <w:name w:val="frtRef"/>
    <w:basedOn w:val="Address"/>
    <w:rsid w:val="009B0EC0"/>
    <w:pPr>
      <w:jc w:val="center"/>
    </w:pPr>
  </w:style>
  <w:style w:type="paragraph" w:customStyle="1" w:styleId="BackSheet1">
    <w:name w:val="BackSheet1"/>
    <w:basedOn w:val="Normln"/>
    <w:rsid w:val="009B0EC0"/>
    <w:pPr>
      <w:tabs>
        <w:tab w:val="right" w:pos="4708"/>
      </w:tabs>
      <w:spacing w:after="0"/>
    </w:pPr>
    <w:rPr>
      <w:b/>
    </w:rPr>
  </w:style>
  <w:style w:type="paragraph" w:customStyle="1" w:styleId="Backsheet2">
    <w:name w:val="Backsheet2"/>
    <w:basedOn w:val="Normln"/>
    <w:rsid w:val="009B0EC0"/>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rPr>
  </w:style>
  <w:style w:type="paragraph" w:customStyle="1" w:styleId="Backsheet3">
    <w:name w:val="Backsheet3"/>
    <w:basedOn w:val="Normln"/>
    <w:rsid w:val="009B0EC0"/>
    <w:pPr>
      <w:tabs>
        <w:tab w:val="left" w:pos="-1094"/>
        <w:tab w:val="left" w:pos="-720"/>
        <w:tab w:val="left" w:pos="0"/>
        <w:tab w:val="left" w:pos="720"/>
        <w:tab w:val="left" w:pos="1584"/>
        <w:tab w:val="left" w:pos="2700"/>
        <w:tab w:val="left" w:pos="3150"/>
      </w:tabs>
      <w:spacing w:after="0"/>
      <w:jc w:val="center"/>
    </w:pPr>
  </w:style>
  <w:style w:type="paragraph" w:customStyle="1" w:styleId="NormalS">
    <w:name w:val="NormalS"/>
    <w:basedOn w:val="Normln"/>
    <w:rsid w:val="009B0EC0"/>
    <w:pPr>
      <w:spacing w:after="0"/>
    </w:pPr>
  </w:style>
  <w:style w:type="paragraph" w:customStyle="1" w:styleId="FrtCounterPart">
    <w:name w:val="FrtCounterPart"/>
    <w:basedOn w:val="NormalS"/>
    <w:rsid w:val="009B0EC0"/>
    <w:rPr>
      <w:b/>
    </w:rPr>
  </w:style>
  <w:style w:type="paragraph" w:styleId="Adresanaoblku">
    <w:name w:val="envelope address"/>
    <w:basedOn w:val="Normln"/>
    <w:rsid w:val="009B0EC0"/>
    <w:pPr>
      <w:framePr w:w="7920" w:h="1980" w:hRule="exact" w:hSpace="180" w:wrap="auto" w:hAnchor="page" w:xAlign="center" w:yAlign="bottom"/>
      <w:spacing w:after="0"/>
      <w:ind w:left="2880"/>
    </w:pPr>
  </w:style>
  <w:style w:type="paragraph" w:styleId="Zptenadresanaoblku">
    <w:name w:val="envelope return"/>
    <w:basedOn w:val="Normln"/>
    <w:rsid w:val="009B0EC0"/>
    <w:pPr>
      <w:spacing w:after="0"/>
    </w:pPr>
    <w:rPr>
      <w:rFonts w:ascii="Arial" w:hAnsi="Arial"/>
      <w:sz w:val="20"/>
    </w:rPr>
  </w:style>
  <w:style w:type="paragraph" w:customStyle="1" w:styleId="Definition">
    <w:name w:val="Definition"/>
    <w:basedOn w:val="Normln"/>
    <w:rsid w:val="009B0EC0"/>
    <w:pPr>
      <w:tabs>
        <w:tab w:val="left" w:pos="4680"/>
      </w:tabs>
      <w:ind w:left="4680" w:hanging="3960"/>
    </w:pPr>
    <w:rPr>
      <w:b/>
    </w:rPr>
  </w:style>
  <w:style w:type="paragraph" w:styleId="Rejstk4">
    <w:name w:val="index 4"/>
    <w:basedOn w:val="Normln"/>
    <w:next w:val="Normln"/>
    <w:autoRedefine/>
    <w:semiHidden/>
    <w:rsid w:val="009B0EC0"/>
    <w:pPr>
      <w:ind w:left="960" w:hanging="240"/>
    </w:pPr>
  </w:style>
  <w:style w:type="paragraph" w:customStyle="1" w:styleId="col2Definition">
    <w:name w:val="col2Definition"/>
    <w:basedOn w:val="Definition"/>
    <w:rsid w:val="009B0EC0"/>
    <w:pPr>
      <w:tabs>
        <w:tab w:val="clear" w:pos="4680"/>
      </w:tabs>
      <w:ind w:left="0" w:firstLine="0"/>
    </w:pPr>
    <w:rPr>
      <w:b w:val="0"/>
    </w:rPr>
  </w:style>
  <w:style w:type="paragraph" w:customStyle="1" w:styleId="FrontNormal">
    <w:name w:val="FrontNormal"/>
    <w:basedOn w:val="Normln"/>
    <w:rsid w:val="009B0EC0"/>
    <w:pPr>
      <w:pBdr>
        <w:bottom w:val="single" w:sz="8" w:space="1" w:color="auto"/>
      </w:pBdr>
      <w:tabs>
        <w:tab w:val="right" w:pos="7290"/>
      </w:tabs>
      <w:ind w:left="1620" w:right="1736"/>
    </w:pPr>
    <w:rPr>
      <w:b/>
    </w:rPr>
  </w:style>
  <w:style w:type="paragraph" w:customStyle="1" w:styleId="TableHeading2">
    <w:name w:val="Table Heading 2"/>
    <w:basedOn w:val="Nadpis2"/>
    <w:rsid w:val="009B0EC0"/>
    <w:pPr>
      <w:numPr>
        <w:ilvl w:val="0"/>
        <w:numId w:val="0"/>
      </w:numPr>
      <w:tabs>
        <w:tab w:val="clear" w:pos="720"/>
        <w:tab w:val="num" w:pos="1080"/>
      </w:tabs>
      <w:ind w:left="1080" w:hanging="864"/>
    </w:pPr>
  </w:style>
  <w:style w:type="paragraph" w:customStyle="1" w:styleId="RestartSchedules">
    <w:name w:val="Restart Schedules"/>
    <w:basedOn w:val="Restart"/>
    <w:next w:val="Schedule1"/>
    <w:rsid w:val="009B0EC0"/>
    <w:pPr>
      <w:numPr>
        <w:ilvl w:val="1"/>
        <w:numId w:val="2"/>
      </w:numPr>
      <w:outlineLvl w:val="1"/>
    </w:pPr>
  </w:style>
  <w:style w:type="paragraph" w:customStyle="1" w:styleId="ScheduleDot">
    <w:name w:val="Schedule Dot"/>
    <w:basedOn w:val="Schedule"/>
    <w:next w:val="ScheduleTitle"/>
    <w:rsid w:val="009B0EC0"/>
  </w:style>
  <w:style w:type="paragraph" w:customStyle="1" w:styleId="SubScheduleDot">
    <w:name w:val="Sub Schedule Dot"/>
    <w:basedOn w:val="ScheduleDot"/>
    <w:next w:val="SubScheduleTitle"/>
    <w:rsid w:val="009B0EC0"/>
  </w:style>
  <w:style w:type="paragraph" w:customStyle="1" w:styleId="SubSchedulePageTitle">
    <w:name w:val="Sub Schedule Page Title"/>
    <w:basedOn w:val="SchedulePageTitle"/>
    <w:next w:val="Schedule1"/>
    <w:rsid w:val="009B0EC0"/>
  </w:style>
  <w:style w:type="paragraph" w:customStyle="1" w:styleId="SubScheduleTitle">
    <w:name w:val="Sub Schedule Title"/>
    <w:basedOn w:val="ScheduleTitle"/>
    <w:next w:val="SubSchedulePageTitle"/>
    <w:rsid w:val="009B0EC0"/>
  </w:style>
  <w:style w:type="paragraph" w:customStyle="1" w:styleId="SubSchedule">
    <w:name w:val="Sub Schedule"/>
    <w:basedOn w:val="Schedule"/>
    <w:next w:val="SubScheduleTitle"/>
    <w:rsid w:val="009B0EC0"/>
  </w:style>
  <w:style w:type="paragraph" w:customStyle="1" w:styleId="TableHeading1">
    <w:name w:val="Table Heading 1"/>
    <w:basedOn w:val="Nadpis1"/>
    <w:rsid w:val="009B0EC0"/>
    <w:pPr>
      <w:numPr>
        <w:ilvl w:val="0"/>
        <w:numId w:val="0"/>
      </w:numPr>
      <w:tabs>
        <w:tab w:val="left" w:pos="1350"/>
      </w:tabs>
      <w:ind w:left="810"/>
    </w:pPr>
  </w:style>
  <w:style w:type="paragraph" w:customStyle="1" w:styleId="Skip">
    <w:name w:val="Skip"/>
    <w:basedOn w:val="Normln"/>
    <w:rsid w:val="009B0EC0"/>
    <w:pPr>
      <w:spacing w:after="0" w:line="20" w:lineRule="exact"/>
    </w:pPr>
  </w:style>
  <w:style w:type="paragraph" w:customStyle="1" w:styleId="Person">
    <w:name w:val="Person"/>
    <w:rsid w:val="009B0EC0"/>
    <w:pPr>
      <w:ind w:left="2160"/>
    </w:pPr>
    <w:rPr>
      <w:b/>
      <w:caps/>
      <w:snapToGrid w:val="0"/>
      <w:sz w:val="24"/>
      <w:lang w:eastAsia="en-US"/>
    </w:rPr>
  </w:style>
  <w:style w:type="paragraph" w:customStyle="1" w:styleId="LitCoverDetails">
    <w:name w:val="LitCoverDetails"/>
    <w:rsid w:val="009B0EC0"/>
    <w:pPr>
      <w:spacing w:before="240" w:after="240"/>
      <w:jc w:val="center"/>
    </w:pPr>
    <w:rPr>
      <w:b/>
      <w:caps/>
      <w:snapToGrid w:val="0"/>
      <w:sz w:val="24"/>
      <w:lang w:eastAsia="en-US"/>
    </w:rPr>
  </w:style>
  <w:style w:type="paragraph" w:customStyle="1" w:styleId="litRight">
    <w:name w:val="litRight"/>
    <w:basedOn w:val="Normln"/>
    <w:rsid w:val="009B0EC0"/>
    <w:pPr>
      <w:spacing w:line="240" w:lineRule="atLeast"/>
      <w:jc w:val="right"/>
    </w:pPr>
    <w:rPr>
      <w:b/>
      <w:u w:val="single"/>
    </w:rPr>
  </w:style>
  <w:style w:type="character" w:customStyle="1" w:styleId="DocNo">
    <w:name w:val="DocNo"/>
    <w:rsid w:val="009B0EC0"/>
    <w:rPr>
      <w:spacing w:val="0"/>
      <w:sz w:val="16"/>
    </w:rPr>
  </w:style>
  <w:style w:type="paragraph" w:customStyle="1" w:styleId="DeltaViewTableHeading">
    <w:name w:val="DeltaView Table Heading"/>
    <w:basedOn w:val="Normln"/>
    <w:rsid w:val="009B0EC0"/>
    <w:pPr>
      <w:spacing w:after="120"/>
      <w:jc w:val="left"/>
    </w:pPr>
    <w:rPr>
      <w:rFonts w:ascii="Arial" w:hAnsi="Arial"/>
      <w:b/>
    </w:rPr>
  </w:style>
  <w:style w:type="paragraph" w:customStyle="1" w:styleId="DeltaViewTableBody">
    <w:name w:val="DeltaView Table Body"/>
    <w:basedOn w:val="Normln"/>
    <w:rsid w:val="009B0EC0"/>
    <w:pPr>
      <w:spacing w:after="0"/>
      <w:jc w:val="left"/>
    </w:pPr>
    <w:rPr>
      <w:rFonts w:ascii="Arial" w:hAnsi="Arial"/>
    </w:rPr>
  </w:style>
  <w:style w:type="paragraph" w:customStyle="1" w:styleId="DeltaViewAnnounce">
    <w:name w:val="DeltaView Announce"/>
    <w:rsid w:val="009B0EC0"/>
    <w:pPr>
      <w:spacing w:before="100" w:after="100"/>
    </w:pPr>
    <w:rPr>
      <w:rFonts w:ascii="Arial" w:hAnsi="Arial"/>
      <w:snapToGrid w:val="0"/>
      <w:sz w:val="24"/>
      <w:lang w:eastAsia="en-US"/>
    </w:rPr>
  </w:style>
  <w:style w:type="character" w:customStyle="1" w:styleId="DeltaViewInsertion">
    <w:name w:val="DeltaView Insertion"/>
    <w:rsid w:val="009B0EC0"/>
    <w:rPr>
      <w:color w:val="0000FF"/>
      <w:spacing w:val="0"/>
      <w:u w:val="double"/>
    </w:rPr>
  </w:style>
  <w:style w:type="character" w:customStyle="1" w:styleId="DeltaViewDeletion">
    <w:name w:val="DeltaView Deletion"/>
    <w:rsid w:val="009B0EC0"/>
    <w:rPr>
      <w:strike/>
      <w:color w:val="FF0000"/>
      <w:spacing w:val="0"/>
    </w:rPr>
  </w:style>
  <w:style w:type="character" w:customStyle="1" w:styleId="DeltaViewMoveSource">
    <w:name w:val="DeltaView Move Source"/>
    <w:rsid w:val="009B0EC0"/>
    <w:rPr>
      <w:strike/>
      <w:color w:val="00FF00"/>
      <w:spacing w:val="0"/>
    </w:rPr>
  </w:style>
  <w:style w:type="character" w:customStyle="1" w:styleId="DeltaViewMoveDestination">
    <w:name w:val="DeltaView Move Destination"/>
    <w:rsid w:val="009B0EC0"/>
    <w:rPr>
      <w:color w:val="00FF00"/>
      <w:spacing w:val="0"/>
      <w:u w:val="double"/>
    </w:rPr>
  </w:style>
  <w:style w:type="character" w:customStyle="1" w:styleId="DeltaViewChangeNumber">
    <w:name w:val="DeltaView Change Number"/>
    <w:rsid w:val="009B0EC0"/>
    <w:rPr>
      <w:color w:val="000000"/>
      <w:spacing w:val="0"/>
      <w:vertAlign w:val="superscript"/>
    </w:rPr>
  </w:style>
  <w:style w:type="character" w:customStyle="1" w:styleId="DeltaViewDelimiter">
    <w:name w:val="DeltaView Delimiter"/>
    <w:rsid w:val="009B0EC0"/>
    <w:rPr>
      <w:spacing w:val="0"/>
    </w:rPr>
  </w:style>
  <w:style w:type="paragraph" w:styleId="Rozloendokumentu">
    <w:name w:val="Document Map"/>
    <w:basedOn w:val="Normln"/>
    <w:semiHidden/>
    <w:rsid w:val="009B0EC0"/>
    <w:pPr>
      <w:shd w:val="clear" w:color="auto" w:fill="000080"/>
      <w:spacing w:after="0"/>
      <w:jc w:val="left"/>
    </w:pPr>
    <w:rPr>
      <w:rFonts w:ascii="Tahoma" w:hAnsi="Tahoma"/>
    </w:rPr>
  </w:style>
  <w:style w:type="character" w:customStyle="1" w:styleId="DeltaViewFormatChange">
    <w:name w:val="DeltaView Format Change"/>
    <w:rsid w:val="009B0EC0"/>
    <w:rPr>
      <w:color w:val="000000"/>
      <w:spacing w:val="0"/>
    </w:rPr>
  </w:style>
  <w:style w:type="character" w:customStyle="1" w:styleId="DeltaViewMovedDeletion">
    <w:name w:val="DeltaView Moved Deletion"/>
    <w:rsid w:val="009B0EC0"/>
    <w:rPr>
      <w:strike/>
      <w:color w:val="808080"/>
      <w:spacing w:val="0"/>
    </w:rPr>
  </w:style>
  <w:style w:type="character" w:customStyle="1" w:styleId="DeltaViewEditorComment">
    <w:name w:val="DeltaView Editor Comment"/>
    <w:rsid w:val="009B0EC0"/>
    <w:rPr>
      <w:color w:val="0000FF"/>
      <w:spacing w:val="0"/>
      <w:u w:val="double"/>
    </w:rPr>
  </w:style>
  <w:style w:type="paragraph" w:styleId="Textbubliny">
    <w:name w:val="Balloon Text"/>
    <w:basedOn w:val="Normln"/>
    <w:semiHidden/>
    <w:rsid w:val="009B0EC0"/>
    <w:rPr>
      <w:rFonts w:ascii="Tahoma" w:hAnsi="Tahoma" w:cs="Tahoma"/>
      <w:sz w:val="16"/>
      <w:szCs w:val="16"/>
    </w:rPr>
  </w:style>
  <w:style w:type="character" w:customStyle="1" w:styleId="Defterm">
    <w:name w:val="Defterm"/>
    <w:rsid w:val="00AD5EF1"/>
    <w:rPr>
      <w:b/>
      <w:color w:val="000000"/>
      <w:sz w:val="22"/>
    </w:rPr>
  </w:style>
  <w:style w:type="paragraph" w:customStyle="1" w:styleId="Definitions">
    <w:name w:val="Definitions"/>
    <w:basedOn w:val="Normln"/>
    <w:rsid w:val="00AD5EF1"/>
    <w:pPr>
      <w:tabs>
        <w:tab w:val="left" w:pos="709"/>
      </w:tabs>
      <w:spacing w:after="120" w:line="300" w:lineRule="atLeast"/>
      <w:ind w:left="720"/>
    </w:pPr>
    <w:rPr>
      <w:snapToGrid/>
      <w:sz w:val="22"/>
    </w:rPr>
  </w:style>
  <w:style w:type="paragraph" w:customStyle="1" w:styleId="Sch1styleclause">
    <w:name w:val="Sch  (1style) clause"/>
    <w:basedOn w:val="Normln"/>
    <w:rsid w:val="00054101"/>
    <w:pPr>
      <w:numPr>
        <w:numId w:val="4"/>
      </w:numPr>
      <w:spacing w:before="320" w:after="0" w:line="300" w:lineRule="atLeast"/>
      <w:outlineLvl w:val="0"/>
    </w:pPr>
    <w:rPr>
      <w:b/>
      <w:smallCaps/>
      <w:snapToGrid/>
      <w:sz w:val="22"/>
    </w:rPr>
  </w:style>
  <w:style w:type="paragraph" w:customStyle="1" w:styleId="Sch1stylesubclause">
    <w:name w:val="Sch  (1style) sub clause"/>
    <w:basedOn w:val="Normln"/>
    <w:rsid w:val="00054101"/>
    <w:pPr>
      <w:numPr>
        <w:ilvl w:val="1"/>
        <w:numId w:val="4"/>
      </w:numPr>
      <w:spacing w:before="280" w:after="120" w:line="300" w:lineRule="atLeast"/>
      <w:outlineLvl w:val="1"/>
    </w:pPr>
    <w:rPr>
      <w:snapToGrid/>
      <w:color w:val="000000"/>
      <w:sz w:val="22"/>
    </w:rPr>
  </w:style>
  <w:style w:type="paragraph" w:customStyle="1" w:styleId="Sch1stylepara">
    <w:name w:val="Sch (1style) para"/>
    <w:basedOn w:val="Normln"/>
    <w:rsid w:val="00054101"/>
    <w:pPr>
      <w:numPr>
        <w:ilvl w:val="2"/>
        <w:numId w:val="4"/>
      </w:numPr>
      <w:spacing w:after="120" w:line="300" w:lineRule="atLeast"/>
    </w:pPr>
    <w:rPr>
      <w:snapToGrid/>
      <w:sz w:val="22"/>
    </w:rPr>
  </w:style>
  <w:style w:type="paragraph" w:customStyle="1" w:styleId="Sch1stylesubpara">
    <w:name w:val="Sch (1style) sub para"/>
    <w:basedOn w:val="Nadpis4"/>
    <w:rsid w:val="00054101"/>
    <w:pPr>
      <w:numPr>
        <w:ilvl w:val="3"/>
        <w:numId w:val="4"/>
      </w:numPr>
      <w:tabs>
        <w:tab w:val="clear" w:pos="2707"/>
        <w:tab w:val="left" w:pos="2261"/>
      </w:tabs>
      <w:spacing w:after="120" w:line="300" w:lineRule="atLeast"/>
    </w:pPr>
    <w:rPr>
      <w:snapToGrid/>
      <w:sz w:val="22"/>
    </w:rPr>
  </w:style>
  <w:style w:type="paragraph" w:styleId="Pedmtkomente">
    <w:name w:val="annotation subject"/>
    <w:basedOn w:val="Textkomente"/>
    <w:next w:val="Textkomente"/>
    <w:link w:val="PedmtkomenteChar"/>
    <w:rsid w:val="006E55CA"/>
    <w:rPr>
      <w:b/>
      <w:bCs/>
      <w:sz w:val="20"/>
    </w:rPr>
  </w:style>
  <w:style w:type="character" w:customStyle="1" w:styleId="TextkomenteChar">
    <w:name w:val="Text komentáře Char"/>
    <w:basedOn w:val="Standardnpsmoodstavce"/>
    <w:link w:val="Textkomente"/>
    <w:semiHidden/>
    <w:rsid w:val="006E55CA"/>
    <w:rPr>
      <w:snapToGrid w:val="0"/>
      <w:sz w:val="24"/>
      <w:lang w:eastAsia="en-US"/>
    </w:rPr>
  </w:style>
  <w:style w:type="character" w:customStyle="1" w:styleId="PedmtkomenteChar">
    <w:name w:val="Předmět komentáře Char"/>
    <w:basedOn w:val="TextkomenteChar"/>
    <w:link w:val="Pedmtkomente"/>
    <w:rsid w:val="006E55CA"/>
    <w:rPr>
      <w:b/>
      <w:bCs/>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701197">
      <w:bodyDiv w:val="1"/>
      <w:marLeft w:val="0"/>
      <w:marRight w:val="0"/>
      <w:marTop w:val="0"/>
      <w:marBottom w:val="0"/>
      <w:divBdr>
        <w:top w:val="none" w:sz="0" w:space="0" w:color="auto"/>
        <w:left w:val="none" w:sz="0" w:space="0" w:color="auto"/>
        <w:bottom w:val="none" w:sz="0" w:space="0" w:color="auto"/>
        <w:right w:val="none" w:sz="0" w:space="0" w:color="auto"/>
      </w:divBdr>
    </w:div>
    <w:div w:id="107459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38F5A8563FFF448A7C025EEBE4ACFF" ma:contentTypeVersion="4" ma:contentTypeDescription="Create a new document." ma:contentTypeScope="" ma:versionID="f24c22939e21e427eaccba68f7dad27b">
  <xsd:schema xmlns:xsd="http://www.w3.org/2001/XMLSchema" xmlns:xs="http://www.w3.org/2001/XMLSchema" xmlns:p="http://schemas.microsoft.com/office/2006/metadata/properties" xmlns:ns2="f6587b22-75ce-40f0-a067-7418dd3b5c1b" xmlns:ns3="325f027c-90d7-49b8-83c5-5e9c65103031" targetNamespace="http://schemas.microsoft.com/office/2006/metadata/properties" ma:root="true" ma:fieldsID="a563f0e8e83c194dbf8ac96ff9c34ab6" ns2:_="" ns3:_="">
    <xsd:import namespace="f6587b22-75ce-40f0-a067-7418dd3b5c1b"/>
    <xsd:import namespace="325f027c-90d7-49b8-83c5-5e9c651030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87b22-75ce-40f0-a067-7418dd3b5c1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5f027c-90d7-49b8-83c5-5e9c6510303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70B62-19F2-4B44-99F7-D9A611BB8A6C}">
  <ds:schemaRefs>
    <ds:schemaRef ds:uri="http://schemas.microsoft.com/sharepoint/v3/contenttype/forms"/>
  </ds:schemaRefs>
</ds:datastoreItem>
</file>

<file path=customXml/itemProps2.xml><?xml version="1.0" encoding="utf-8"?>
<ds:datastoreItem xmlns:ds="http://schemas.openxmlformats.org/officeDocument/2006/customXml" ds:itemID="{49949195-D9A1-4E41-9CFA-B3C08E6F6D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DD806D-0A74-4379-8309-231DD4BAB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87b22-75ce-40f0-a067-7418dd3b5c1b"/>
    <ds:schemaRef ds:uri="325f027c-90d7-49b8-83c5-5e9c651030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C52593-6A7C-4925-9848-3EC8CE96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STYLE.DOT</Template>
  <TotalTime>7</TotalTime>
  <Pages>12</Pages>
  <Words>4187</Words>
  <Characters>24710</Characters>
  <Application>Microsoft Office Word</Application>
  <DocSecurity>0</DocSecurity>
  <Lines>205</Lines>
  <Paragraphs>57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Licence Agreement - CE tracked - 10.02.12</vt:lpstr>
      <vt:lpstr>Licence Agreement - CE tracked - 10.02.12</vt:lpstr>
    </vt:vector>
  </TitlesOfParts>
  <Company>olswang</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Licence Agreement - CE tracked - 10.02.12</dc:title>
  <dc:subject>WB1\7351763\1</dc:subject>
  <dc:creator>TiKiT Consultant</dc:creator>
  <cp:keywords>RESTRICTED -</cp:keywords>
  <dc:description>RESTRICTED -</dc:description>
  <cp:lastModifiedBy>Iva Jurečková</cp:lastModifiedBy>
  <cp:revision>10</cp:revision>
  <cp:lastPrinted>2015-04-23T09:34:00Z</cp:lastPrinted>
  <dcterms:created xsi:type="dcterms:W3CDTF">2016-10-14T11:16:00Z</dcterms:created>
  <dcterms:modified xsi:type="dcterms:W3CDTF">2018-05-27T19:40:00Z</dcterms:modified>
  <cp:category>BUR/0099/00045/WB1-7351763-1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ityCode">
    <vt:lpwstr>BUR/0099/00045</vt:lpwstr>
  </property>
  <property fmtid="{D5CDD505-2E9C-101B-9397-08002B2CF9AE}" pid="3" name="EntityDescription">
    <vt:lpwstr>General business</vt:lpwstr>
  </property>
  <property fmtid="{D5CDD505-2E9C-101B-9397-08002B2CF9AE}" pid="4" name="Corresp">
    <vt:lpwstr/>
  </property>
  <property fmtid="{D5CDD505-2E9C-101B-9397-08002B2CF9AE}" pid="5" name="WS_Client">
    <vt:lpwstr>BUR/0099</vt:lpwstr>
  </property>
  <property fmtid="{D5CDD505-2E9C-101B-9397-08002B2CF9AE}" pid="6" name="WS_ClientName">
    <vt:lpwstr>Bureau Van Dijk Electronic Publishing Limited</vt:lpwstr>
  </property>
  <property fmtid="{D5CDD505-2E9C-101B-9397-08002B2CF9AE}" pid="7" name="WS_Matter">
    <vt:lpwstr>BUR/0099/00045</vt:lpwstr>
  </property>
  <property fmtid="{D5CDD505-2E9C-101B-9397-08002B2CF9AE}" pid="8" name="WS_WorkType">
    <vt:lpwstr>COR26</vt:lpwstr>
  </property>
  <property fmtid="{D5CDD505-2E9C-101B-9397-08002B2CF9AE}" pid="9" name="WS_MatterName">
    <vt:lpwstr>General Business</vt:lpwstr>
  </property>
  <property fmtid="{D5CDD505-2E9C-101B-9397-08002B2CF9AE}" pid="10" name="WS_OperatorID">
    <vt:lpwstr>CB</vt:lpwstr>
  </property>
  <property fmtid="{D5CDD505-2E9C-101B-9397-08002B2CF9AE}" pid="11" name="WS_AuthorID">
    <vt:lpwstr>CB</vt:lpwstr>
  </property>
  <property fmtid="{D5CDD505-2E9C-101B-9397-08002B2CF9AE}" pid="12" name="WS_AuthorName">
    <vt:lpwstr>Charlotte Baker</vt:lpwstr>
  </property>
  <property fmtid="{D5CDD505-2E9C-101B-9397-08002B2CF9AE}" pid="13" name="WS_DocName">
    <vt:lpwstr>Licence Agreement - web</vt:lpwstr>
  </property>
  <property fmtid="{D5CDD505-2E9C-101B-9397-08002B2CF9AE}" pid="14" name="WS_AuthorDDL">
    <vt:lpwstr>020 7674 0549</vt:lpwstr>
  </property>
  <property fmtid="{D5CDD505-2E9C-101B-9397-08002B2CF9AE}" pid="15" name="WS_AuthorFax">
    <vt:lpwstr>020 7406 1603</vt:lpwstr>
  </property>
  <property fmtid="{D5CDD505-2E9C-101B-9397-08002B2CF9AE}" pid="16" name="WS_AuthorJobTitle">
    <vt:lpwstr>Senior Associate</vt:lpwstr>
  </property>
  <property fmtid="{D5CDD505-2E9C-101B-9397-08002B2CF9AE}" pid="17" name="WS_AuthorEmail">
    <vt:lpwstr>cbaker@wedlakebell.com</vt:lpwstr>
  </property>
  <property fmtid="{D5CDD505-2E9C-101B-9397-08002B2CF9AE}" pid="18" name="WS_FrontPageRef">
    <vt:lpwstr>BUR/0099/00045/WB1-7351763-1</vt:lpwstr>
  </property>
  <property fmtid="{D5CDD505-2E9C-101B-9397-08002B2CF9AE}" pid="19" name="Classification">
    <vt:lpwstr>RESTRICTED</vt:lpwstr>
  </property>
  <property fmtid="{D5CDD505-2E9C-101B-9397-08002B2CF9AE}" pid="20" name="Source">
    <vt:lpwstr>Internal</vt:lpwstr>
  </property>
  <property fmtid="{D5CDD505-2E9C-101B-9397-08002B2CF9AE}" pid="21" name="Footers">
    <vt:lpwstr>Footers</vt:lpwstr>
  </property>
  <property fmtid="{D5CDD505-2E9C-101B-9397-08002B2CF9AE}" pid="22" name="DocClassification">
    <vt:lpwstr>CLARESTRI</vt:lpwstr>
  </property>
  <property fmtid="{D5CDD505-2E9C-101B-9397-08002B2CF9AE}" pid="23" name="ContentTypeId">
    <vt:lpwstr>0x0101004C38F5A8563FFF448A7C025EEBE4ACFF</vt:lpwstr>
  </property>
</Properties>
</file>